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79D63D17" w:rsidP="79D63D17" w:rsidRDefault="79D63D17" w14:paraId="05BE30DC" w14:textId="505EECCD">
      <w:pPr>
        <w:spacing w:after="0" w:line="240" w:lineRule="auto"/>
        <w:jc w:val="center"/>
        <w:rPr>
          <w:rFonts w:ascii="Times New Roman" w:hAnsi="Times New Roman"/>
          <w:b w:val="1"/>
          <w:bCs w:val="1"/>
          <w:caps w:val="1"/>
          <w:sz w:val="20"/>
          <w:szCs w:val="20"/>
          <w:lang w:val="en-GB"/>
        </w:rPr>
      </w:pPr>
    </w:p>
    <w:p w:rsidR="79D63D17" w:rsidP="79D63D17" w:rsidRDefault="79D63D17" w14:paraId="7A0B9DE0" w14:textId="00824DB1">
      <w:pPr>
        <w:spacing w:after="0" w:line="240" w:lineRule="auto"/>
        <w:jc w:val="center"/>
        <w:rPr>
          <w:rFonts w:ascii="Times New Roman" w:hAnsi="Times New Roman"/>
          <w:b w:val="1"/>
          <w:bCs w:val="1"/>
          <w:caps w:val="1"/>
          <w:sz w:val="20"/>
          <w:szCs w:val="20"/>
          <w:lang w:val="en-GB"/>
        </w:rPr>
      </w:pPr>
    </w:p>
    <w:p w:rsidRPr="00C928A9" w:rsidR="00667581" w:rsidP="00667581" w:rsidRDefault="00667581" w14:paraId="2831C91B" w14:textId="77777777">
      <w:pPr>
        <w:spacing w:after="0" w:line="240" w:lineRule="auto"/>
        <w:jc w:val="center"/>
        <w:rPr>
          <w:rFonts w:ascii="Times New Roman" w:hAnsi="Times New Roman"/>
          <w:b/>
          <w:sz w:val="20"/>
          <w:szCs w:val="20"/>
          <w:lang w:val="en-GB"/>
        </w:rPr>
      </w:pPr>
      <w:r w:rsidRPr="00C928A9">
        <w:rPr>
          <w:rFonts w:ascii="Times New Roman" w:hAnsi="Times New Roman"/>
          <w:b/>
          <w:caps/>
          <w:sz w:val="20"/>
          <w:szCs w:val="20"/>
          <w:lang w:val="en-GB"/>
        </w:rPr>
        <w:t>course</w:t>
      </w:r>
      <w:r w:rsidRPr="00C928A9">
        <w:rPr>
          <w:rFonts w:ascii="Times New Roman" w:hAnsi="Times New Roman"/>
          <w:b/>
          <w:sz w:val="20"/>
          <w:szCs w:val="20"/>
          <w:lang w:val="en-GB"/>
        </w:rPr>
        <w:t xml:space="preserve"> SYLLABUS</w:t>
      </w:r>
    </w:p>
    <w:p w:rsidRPr="00C928A9" w:rsidR="00667581" w:rsidP="00667581" w:rsidRDefault="00667581" w14:paraId="672A6659" w14:textId="77777777">
      <w:pPr>
        <w:pStyle w:val="CM22"/>
        <w:jc w:val="both"/>
        <w:rPr>
          <w:color w:val="auto"/>
          <w:sz w:val="20"/>
          <w:lang w:val="en-GB"/>
        </w:rPr>
      </w:pPr>
    </w:p>
    <w:p w:rsidRPr="00C928A9"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C928A9">
        <w:rPr>
          <w:rFonts w:ascii="Times New Roman" w:hAnsi="Times New Roman"/>
          <w:color w:val="auto"/>
          <w:sz w:val="20"/>
          <w:szCs w:val="20"/>
          <w:lang w:val="en-GB"/>
        </w:rPr>
        <w:t xml:space="preserve">1. Information about the study program </w:t>
      </w:r>
    </w:p>
    <w:p w:rsidRPr="00C928A9"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C928A9" w:rsidR="00667581" w:rsidTr="00CB52CE" w14:paraId="5B67F07A" w14:textId="77777777">
        <w:tc>
          <w:tcPr>
            <w:tcW w:w="1670" w:type="pct"/>
            <w:shd w:val="clear" w:color="auto" w:fill="auto"/>
          </w:tcPr>
          <w:p w:rsidRPr="00C928A9" w:rsidR="00667581" w:rsidP="00667581" w:rsidRDefault="00667581" w14:paraId="2224CEBF" w14:textId="77777777">
            <w:pPr>
              <w:pStyle w:val="Default"/>
              <w:rPr>
                <w:color w:val="auto"/>
                <w:lang w:val="en-GB" w:eastAsia="ro-RO"/>
              </w:rPr>
            </w:pPr>
            <w:r w:rsidRPr="00C928A9">
              <w:rPr>
                <w:color w:val="auto"/>
                <w:lang w:val="en-GB" w:eastAsia="ro-RO"/>
              </w:rPr>
              <w:t xml:space="preserve">1.1 University </w:t>
            </w:r>
          </w:p>
        </w:tc>
        <w:tc>
          <w:tcPr>
            <w:tcW w:w="3330" w:type="pct"/>
            <w:shd w:val="clear" w:color="auto" w:fill="auto"/>
          </w:tcPr>
          <w:p w:rsidRPr="00C928A9" w:rsidR="00667581" w:rsidP="00667581" w:rsidRDefault="00667581" w14:paraId="13C8438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Babeș-Bolyai University</w:t>
            </w:r>
          </w:p>
        </w:tc>
      </w:tr>
      <w:tr w:rsidRPr="00C928A9" w:rsidR="00667581" w:rsidTr="00CB52CE" w14:paraId="583227EC" w14:textId="77777777">
        <w:tc>
          <w:tcPr>
            <w:tcW w:w="1670" w:type="pct"/>
            <w:shd w:val="clear" w:color="auto" w:fill="auto"/>
          </w:tcPr>
          <w:p w:rsidRPr="00C928A9" w:rsidR="00667581" w:rsidP="00667581" w:rsidRDefault="00667581" w14:paraId="65F47036" w14:textId="77777777">
            <w:pPr>
              <w:pStyle w:val="Default"/>
              <w:rPr>
                <w:color w:val="auto"/>
                <w:lang w:val="en-GB" w:eastAsia="ro-RO"/>
              </w:rPr>
            </w:pPr>
            <w:r w:rsidRPr="00C928A9">
              <w:rPr>
                <w:color w:val="auto"/>
                <w:lang w:val="en-GB" w:eastAsia="ro-RO"/>
              </w:rPr>
              <w:t>1.2 Faculty</w:t>
            </w:r>
          </w:p>
        </w:tc>
        <w:tc>
          <w:tcPr>
            <w:tcW w:w="3330" w:type="pct"/>
            <w:shd w:val="clear" w:color="auto" w:fill="auto"/>
          </w:tcPr>
          <w:p w:rsidRPr="00C928A9" w:rsidR="00667581" w:rsidP="00667581" w:rsidRDefault="009E2073" w14:paraId="2EE97AE9" w14:textId="77777777">
            <w:pPr>
              <w:pStyle w:val="Default"/>
              <w:rPr>
                <w:color w:val="auto"/>
                <w:lang w:val="en-GB" w:eastAsia="ro-RO"/>
              </w:rPr>
            </w:pPr>
            <w:r w:rsidRPr="00C928A9">
              <w:rPr>
                <w:color w:val="auto"/>
                <w:lang w:val="en-GB" w:eastAsia="ro-RO"/>
              </w:rPr>
              <w:t xml:space="preserve">The </w:t>
            </w:r>
            <w:r w:rsidRPr="00C928A9" w:rsidR="00667581">
              <w:rPr>
                <w:color w:val="auto"/>
                <w:lang w:val="en-GB" w:eastAsia="ro-RO"/>
              </w:rPr>
              <w:t>Faculty of Letters</w:t>
            </w:r>
          </w:p>
        </w:tc>
      </w:tr>
      <w:tr w:rsidRPr="00C928A9" w:rsidR="00667581" w:rsidTr="00CB52CE" w14:paraId="7A2D664E" w14:textId="77777777">
        <w:tc>
          <w:tcPr>
            <w:tcW w:w="1670" w:type="pct"/>
            <w:shd w:val="clear" w:color="auto" w:fill="auto"/>
          </w:tcPr>
          <w:p w:rsidRPr="00C928A9" w:rsidR="00667581" w:rsidP="00667581" w:rsidRDefault="00667581" w14:paraId="0EA81CC5" w14:textId="77777777">
            <w:pPr>
              <w:pStyle w:val="Default"/>
              <w:rPr>
                <w:color w:val="auto"/>
                <w:lang w:val="en-GB" w:eastAsia="ro-RO"/>
              </w:rPr>
            </w:pPr>
            <w:r w:rsidRPr="00C928A9">
              <w:rPr>
                <w:color w:val="auto"/>
                <w:lang w:val="en-GB" w:eastAsia="ro-RO"/>
              </w:rPr>
              <w:t>1.3 Department</w:t>
            </w:r>
          </w:p>
        </w:tc>
        <w:tc>
          <w:tcPr>
            <w:tcW w:w="3330" w:type="pct"/>
            <w:shd w:val="clear" w:color="auto" w:fill="auto"/>
          </w:tcPr>
          <w:p w:rsidRPr="00C928A9" w:rsidR="00667581" w:rsidP="00667581" w:rsidRDefault="00F53B1B" w14:paraId="5D210707" w14:textId="77777777">
            <w:pPr>
              <w:pStyle w:val="Default"/>
              <w:rPr>
                <w:color w:val="auto"/>
                <w:lang w:val="en-GB" w:eastAsia="ro-RO"/>
              </w:rPr>
            </w:pPr>
            <w:r w:rsidRPr="00C928A9">
              <w:rPr>
                <w:color w:val="auto"/>
                <w:lang w:val="en-GB" w:eastAsia="ro-RO"/>
              </w:rPr>
              <w:t>The Department of Foreign Languages for Specific Purposes</w:t>
            </w:r>
          </w:p>
        </w:tc>
      </w:tr>
      <w:tr w:rsidRPr="00C928A9" w:rsidR="00667581" w:rsidTr="00CB52CE" w14:paraId="36B39652" w14:textId="77777777">
        <w:tc>
          <w:tcPr>
            <w:tcW w:w="1670" w:type="pct"/>
            <w:shd w:val="clear" w:color="auto" w:fill="auto"/>
          </w:tcPr>
          <w:p w:rsidRPr="00C928A9" w:rsidR="00667581" w:rsidP="00667581" w:rsidRDefault="00667581" w14:paraId="7B4F5C38" w14:textId="77777777">
            <w:pPr>
              <w:pStyle w:val="Default"/>
              <w:rPr>
                <w:color w:val="auto"/>
                <w:lang w:val="en-GB" w:eastAsia="ro-RO"/>
              </w:rPr>
            </w:pPr>
            <w:r w:rsidRPr="00C928A9">
              <w:rPr>
                <w:color w:val="auto"/>
                <w:lang w:val="en-GB" w:eastAsia="ro-RO"/>
              </w:rPr>
              <w:t>1.4 Field of study</w:t>
            </w:r>
          </w:p>
        </w:tc>
        <w:tc>
          <w:tcPr>
            <w:tcW w:w="3330" w:type="pct"/>
            <w:shd w:val="clear" w:color="auto" w:fill="auto"/>
          </w:tcPr>
          <w:p w:rsidRPr="00C928A9" w:rsidR="00667581" w:rsidP="00667581" w:rsidRDefault="00F53B1B" w14:paraId="07B19C43" w14:textId="77777777">
            <w:pPr>
              <w:pStyle w:val="Default"/>
              <w:rPr>
                <w:color w:val="auto"/>
                <w:lang w:val="en-GB" w:eastAsia="ro-RO"/>
              </w:rPr>
            </w:pPr>
            <w:r w:rsidRPr="00C928A9">
              <w:rPr>
                <w:color w:val="auto"/>
                <w:lang w:val="en-GB" w:eastAsia="ro-RO"/>
              </w:rPr>
              <w:t>Language and Literature</w:t>
            </w:r>
          </w:p>
        </w:tc>
      </w:tr>
      <w:tr w:rsidRPr="00C928A9" w:rsidR="00667581" w:rsidTr="00CB52CE" w14:paraId="2980522B" w14:textId="77777777">
        <w:tc>
          <w:tcPr>
            <w:tcW w:w="1670" w:type="pct"/>
            <w:shd w:val="clear" w:color="auto" w:fill="auto"/>
          </w:tcPr>
          <w:p w:rsidRPr="00C928A9" w:rsidR="00667581" w:rsidP="00667581" w:rsidRDefault="00667581" w14:paraId="0E0519AD" w14:textId="77777777">
            <w:pPr>
              <w:pStyle w:val="Default"/>
              <w:rPr>
                <w:color w:val="auto"/>
                <w:lang w:val="en-GB" w:eastAsia="ro-RO"/>
              </w:rPr>
            </w:pPr>
            <w:r w:rsidRPr="00C928A9">
              <w:rPr>
                <w:color w:val="auto"/>
                <w:lang w:val="en-GB" w:eastAsia="ro-RO"/>
              </w:rPr>
              <w:t xml:space="preserve">1.5 </w:t>
            </w:r>
            <w:r w:rsidRPr="00C928A9" w:rsidR="00CE412F">
              <w:rPr>
                <w:color w:val="auto"/>
                <w:lang w:val="en-GB" w:eastAsia="ro-RO"/>
              </w:rPr>
              <w:t>Study cycle</w:t>
            </w:r>
            <w:r w:rsidRPr="00C928A9">
              <w:rPr>
                <w:color w:val="auto"/>
                <w:lang w:val="en-GB" w:eastAsia="ro-RO"/>
              </w:rPr>
              <w:t xml:space="preserve"> (</w:t>
            </w:r>
            <w:r w:rsidRPr="00C928A9" w:rsidR="00F577AC">
              <w:rPr>
                <w:color w:val="auto"/>
                <w:lang w:val="en-GB" w:eastAsia="ro-RO"/>
              </w:rPr>
              <w:t>BA/MA</w:t>
            </w:r>
            <w:r w:rsidRPr="00C928A9">
              <w:rPr>
                <w:color w:val="auto"/>
                <w:lang w:val="en-GB" w:eastAsia="ro-RO"/>
              </w:rPr>
              <w:t xml:space="preserve">) </w:t>
            </w:r>
          </w:p>
        </w:tc>
        <w:tc>
          <w:tcPr>
            <w:tcW w:w="3330" w:type="pct"/>
            <w:shd w:val="clear" w:color="auto" w:fill="auto"/>
          </w:tcPr>
          <w:p w:rsidRPr="00C928A9" w:rsidR="00667581" w:rsidP="00667581" w:rsidRDefault="0024486B" w14:paraId="12592BC1" w14:textId="77777777">
            <w:pPr>
              <w:pStyle w:val="Default"/>
              <w:rPr>
                <w:color w:val="auto"/>
                <w:lang w:val="en-GB" w:eastAsia="ro-RO"/>
              </w:rPr>
            </w:pPr>
            <w:r w:rsidRPr="00C928A9">
              <w:rPr>
                <w:color w:val="auto"/>
                <w:lang w:val="en-GB" w:eastAsia="ro-RO"/>
              </w:rPr>
              <w:t>BA</w:t>
            </w:r>
          </w:p>
        </w:tc>
      </w:tr>
      <w:tr w:rsidRPr="00C928A9" w:rsidR="00667581" w:rsidTr="00CB52CE" w14:paraId="0EB5FFBD" w14:textId="77777777">
        <w:tc>
          <w:tcPr>
            <w:tcW w:w="1670" w:type="pct"/>
            <w:shd w:val="clear" w:color="auto" w:fill="auto"/>
          </w:tcPr>
          <w:p w:rsidRPr="00C928A9" w:rsidR="00667581" w:rsidP="00667581" w:rsidRDefault="00667581" w14:paraId="16929F43"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1.6 Study program/Qualification</w:t>
            </w:r>
          </w:p>
        </w:tc>
        <w:tc>
          <w:tcPr>
            <w:tcW w:w="3330" w:type="pct"/>
            <w:shd w:val="clear" w:color="auto" w:fill="auto"/>
          </w:tcPr>
          <w:p w:rsidRPr="00C928A9" w:rsidR="00667581" w:rsidP="00667581" w:rsidRDefault="00506183" w14:paraId="242629B7" w14:textId="77777777">
            <w:pPr>
              <w:pStyle w:val="Default"/>
              <w:rPr>
                <w:color w:val="auto"/>
                <w:lang w:val="en-GB" w:eastAsia="ro-RO"/>
              </w:rPr>
            </w:pPr>
            <w:r w:rsidRPr="00C928A9">
              <w:rPr>
                <w:color w:val="auto"/>
                <w:lang w:val="en-GB" w:eastAsia="ro-RO"/>
              </w:rPr>
              <w:t>BA</w:t>
            </w:r>
          </w:p>
        </w:tc>
      </w:tr>
    </w:tbl>
    <w:p w:rsidRPr="00C928A9" w:rsidR="00667581" w:rsidP="00667581" w:rsidRDefault="00667581" w14:paraId="5DAB6C7B" w14:textId="77777777">
      <w:pPr>
        <w:spacing w:after="0" w:line="240" w:lineRule="auto"/>
        <w:rPr>
          <w:rFonts w:ascii="Times New Roman" w:hAnsi="Times New Roman"/>
          <w:sz w:val="20"/>
          <w:szCs w:val="20"/>
          <w:lang w:val="en-GB"/>
        </w:rPr>
      </w:pPr>
    </w:p>
    <w:p w:rsidRPr="00C928A9"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C928A9">
        <w:rPr>
          <w:rFonts w:ascii="Times New Roman" w:hAnsi="Times New Roman" w:eastAsia="Lucida Sans Unicode"/>
          <w:color w:val="auto"/>
          <w:sz w:val="20"/>
          <w:szCs w:val="20"/>
          <w:lang w:val="en-GB"/>
        </w:rPr>
        <w:t>2. Information about the subject</w:t>
      </w:r>
    </w:p>
    <w:p w:rsidRPr="00C928A9"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3"/>
        <w:gridCol w:w="722"/>
        <w:gridCol w:w="2119"/>
        <w:gridCol w:w="458"/>
        <w:gridCol w:w="1563"/>
        <w:gridCol w:w="462"/>
        <w:gridCol w:w="1198"/>
        <w:gridCol w:w="1198"/>
        <w:gridCol w:w="935"/>
      </w:tblGrid>
      <w:tr w:rsidRPr="00C928A9" w:rsidR="00667581" w:rsidTr="00CE412F" w14:paraId="1B3BD2C0" w14:textId="77777777">
        <w:trPr>
          <w:trHeight w:val="225"/>
        </w:trPr>
        <w:tc>
          <w:tcPr>
            <w:tcW w:w="1087" w:type="pct"/>
            <w:gridSpan w:val="2"/>
            <w:shd w:val="clear" w:color="auto" w:fill="auto"/>
          </w:tcPr>
          <w:p w:rsidRPr="00C928A9" w:rsidR="00667581" w:rsidP="00667581" w:rsidRDefault="00667581" w14:paraId="40DB8207" w14:textId="77777777">
            <w:pPr>
              <w:pStyle w:val="Default"/>
              <w:rPr>
                <w:color w:val="auto"/>
                <w:lang w:val="en-GB" w:eastAsia="ro-RO"/>
              </w:rPr>
            </w:pPr>
            <w:r w:rsidRPr="00C928A9">
              <w:rPr>
                <w:color w:val="auto"/>
                <w:lang w:val="en-GB" w:eastAsia="ro-RO"/>
              </w:rPr>
              <w:t>2.1 Course title/Code</w:t>
            </w:r>
          </w:p>
        </w:tc>
        <w:tc>
          <w:tcPr>
            <w:tcW w:w="3913" w:type="pct"/>
            <w:gridSpan w:val="7"/>
            <w:shd w:val="clear" w:color="auto" w:fill="auto"/>
          </w:tcPr>
          <w:p w:rsidRPr="00C928A9" w:rsidR="00667581" w:rsidP="00C928A9" w:rsidRDefault="007C7BB7" w14:paraId="5B8D7F25" w14:textId="77777777">
            <w:pPr>
              <w:pStyle w:val="Default"/>
              <w:rPr>
                <w:color w:val="auto"/>
                <w:lang w:val="en-GB" w:eastAsia="ro-RO"/>
              </w:rPr>
            </w:pPr>
            <w:r w:rsidRPr="00C928A9">
              <w:rPr>
                <w:lang w:val="en-GB"/>
              </w:rPr>
              <w:t xml:space="preserve">English for specific purposes - practical course, </w:t>
            </w:r>
            <w:r w:rsidRPr="00C928A9" w:rsidR="00C928A9">
              <w:t>LLU0012</w:t>
            </w:r>
          </w:p>
        </w:tc>
      </w:tr>
      <w:tr w:rsidRPr="00C928A9" w:rsidR="009A0325" w:rsidTr="00CE412F" w14:paraId="664884DB" w14:textId="77777777">
        <w:trPr>
          <w:trHeight w:val="225"/>
        </w:trPr>
        <w:tc>
          <w:tcPr>
            <w:tcW w:w="1087" w:type="pct"/>
            <w:gridSpan w:val="2"/>
            <w:shd w:val="clear" w:color="auto" w:fill="auto"/>
          </w:tcPr>
          <w:p w:rsidRPr="00C928A9" w:rsidR="009A0325" w:rsidP="009A0325" w:rsidRDefault="009A0325" w14:paraId="1D8D14F3" w14:textId="77777777">
            <w:pPr>
              <w:pStyle w:val="Default"/>
              <w:rPr>
                <w:color w:val="auto"/>
                <w:lang w:val="en-GB" w:eastAsia="ro-RO"/>
              </w:rPr>
            </w:pPr>
            <w:r w:rsidRPr="00C928A9">
              <w:rPr>
                <w:color w:val="auto"/>
                <w:lang w:val="en-GB" w:eastAsia="ro-RO"/>
              </w:rPr>
              <w:t>2.2 Course tutor</w:t>
            </w:r>
          </w:p>
        </w:tc>
        <w:tc>
          <w:tcPr>
            <w:tcW w:w="3913" w:type="pct"/>
            <w:gridSpan w:val="7"/>
            <w:shd w:val="clear" w:color="auto" w:fill="auto"/>
          </w:tcPr>
          <w:p w:rsidRPr="00C928A9" w:rsidR="009A0325" w:rsidP="009A0325" w:rsidRDefault="009A0325" w14:paraId="6A05A809" w14:textId="77777777">
            <w:pPr>
              <w:pStyle w:val="Default"/>
              <w:rPr>
                <w:color w:val="auto"/>
                <w:lang w:val="fr-FR" w:eastAsia="ro-RO"/>
              </w:rPr>
            </w:pPr>
          </w:p>
        </w:tc>
      </w:tr>
      <w:tr w:rsidRPr="00C928A9" w:rsidR="009A0325" w:rsidTr="00CE412F" w14:paraId="3205DB4B" w14:textId="77777777">
        <w:trPr>
          <w:trHeight w:val="225"/>
        </w:trPr>
        <w:tc>
          <w:tcPr>
            <w:tcW w:w="1087" w:type="pct"/>
            <w:gridSpan w:val="2"/>
            <w:shd w:val="clear" w:color="auto" w:fill="auto"/>
          </w:tcPr>
          <w:p w:rsidRPr="00C928A9" w:rsidR="009A0325" w:rsidP="009A0325" w:rsidRDefault="009A0325" w14:paraId="3041CD53" w14:textId="77777777">
            <w:pPr>
              <w:pStyle w:val="Default"/>
              <w:rPr>
                <w:color w:val="auto"/>
                <w:lang w:val="en-GB" w:eastAsia="ro-RO"/>
              </w:rPr>
            </w:pPr>
            <w:r w:rsidRPr="00C928A9">
              <w:rPr>
                <w:color w:val="auto"/>
                <w:lang w:val="en-GB" w:eastAsia="ro-RO"/>
              </w:rPr>
              <w:t>2.3 Seminar tutor</w:t>
            </w:r>
          </w:p>
        </w:tc>
        <w:tc>
          <w:tcPr>
            <w:tcW w:w="3913" w:type="pct"/>
            <w:gridSpan w:val="7"/>
            <w:shd w:val="clear" w:color="auto" w:fill="auto"/>
          </w:tcPr>
          <w:p w:rsidRPr="00C928A9" w:rsidR="009A0325" w:rsidP="009A0325" w:rsidRDefault="009A0325" w14:paraId="51A162D6" w14:textId="77777777">
            <w:pPr>
              <w:pStyle w:val="Default"/>
              <w:rPr>
                <w:color w:val="auto"/>
                <w:lang w:val="fr-FR" w:eastAsia="ro-RO"/>
              </w:rPr>
            </w:pPr>
            <w:r w:rsidRPr="00C928A9">
              <w:rPr>
                <w:color w:val="auto"/>
                <w:lang w:val="fr-FR" w:eastAsia="ro-RO"/>
              </w:rPr>
              <w:t>Andrada Fătu-Tutoveanu, PhD, Lecturer</w:t>
            </w:r>
          </w:p>
        </w:tc>
      </w:tr>
      <w:tr w:rsidRPr="00C928A9" w:rsidR="00CE412F" w:rsidTr="009A0325" w14:paraId="3C8B2783" w14:textId="77777777">
        <w:trPr>
          <w:trHeight w:val="359"/>
        </w:trPr>
        <w:tc>
          <w:tcPr>
            <w:tcW w:w="731" w:type="pct"/>
            <w:vMerge w:val="restart"/>
            <w:shd w:val="clear" w:color="auto" w:fill="auto"/>
          </w:tcPr>
          <w:p w:rsidRPr="00C928A9" w:rsidR="00CE412F" w:rsidP="00667581" w:rsidRDefault="00CE412F" w14:paraId="58AF0A31" w14:textId="77777777">
            <w:pPr>
              <w:pStyle w:val="Default"/>
              <w:rPr>
                <w:color w:val="auto"/>
                <w:lang w:val="en-GB" w:eastAsia="ro-RO"/>
              </w:rPr>
            </w:pPr>
            <w:r w:rsidRPr="00C928A9">
              <w:rPr>
                <w:color w:val="auto"/>
                <w:lang w:val="en-GB" w:eastAsia="ro-RO"/>
              </w:rPr>
              <w:t>2.4 Year of study</w:t>
            </w:r>
          </w:p>
        </w:tc>
        <w:tc>
          <w:tcPr>
            <w:tcW w:w="355" w:type="pct"/>
            <w:vMerge w:val="restart"/>
            <w:shd w:val="clear" w:color="auto" w:fill="auto"/>
          </w:tcPr>
          <w:p w:rsidRPr="00C928A9" w:rsidR="00CE412F" w:rsidP="00667581" w:rsidRDefault="00C928A9" w14:paraId="2906B3E5" w14:textId="77777777">
            <w:pPr>
              <w:pStyle w:val="Default"/>
              <w:rPr>
                <w:color w:val="auto"/>
                <w:lang w:val="en-GB" w:eastAsia="ro-RO"/>
              </w:rPr>
            </w:pPr>
            <w:r w:rsidRPr="00C928A9">
              <w:rPr>
                <w:color w:val="auto"/>
                <w:lang w:val="en-GB" w:eastAsia="ro-RO"/>
              </w:rPr>
              <w:t>I</w:t>
            </w:r>
          </w:p>
        </w:tc>
        <w:tc>
          <w:tcPr>
            <w:tcW w:w="1045" w:type="pct"/>
            <w:vMerge w:val="restart"/>
            <w:shd w:val="clear" w:color="auto" w:fill="auto"/>
          </w:tcPr>
          <w:p w:rsidRPr="00C928A9" w:rsidR="00CE412F" w:rsidP="00667581" w:rsidRDefault="00CE412F" w14:paraId="7686E54B" w14:textId="77777777">
            <w:pPr>
              <w:pStyle w:val="Default"/>
              <w:rPr>
                <w:color w:val="auto"/>
                <w:lang w:val="en-GB" w:eastAsia="ro-RO"/>
              </w:rPr>
            </w:pPr>
            <w:r w:rsidRPr="00C928A9">
              <w:rPr>
                <w:color w:val="auto"/>
                <w:lang w:val="en-GB" w:eastAsia="ro-RO"/>
              </w:rPr>
              <w:t>2.5 Semester</w:t>
            </w:r>
          </w:p>
        </w:tc>
        <w:tc>
          <w:tcPr>
            <w:tcW w:w="226" w:type="pct"/>
            <w:vMerge w:val="restart"/>
            <w:shd w:val="clear" w:color="auto" w:fill="auto"/>
          </w:tcPr>
          <w:p w:rsidRPr="00C928A9" w:rsidR="00CE412F" w:rsidP="00667581" w:rsidRDefault="008F21BA" w14:paraId="18F999B5" w14:textId="77777777">
            <w:pPr>
              <w:pStyle w:val="Default"/>
              <w:rPr>
                <w:color w:val="auto"/>
                <w:lang w:val="en-GB" w:eastAsia="ro-RO"/>
              </w:rPr>
            </w:pPr>
            <w:r w:rsidRPr="00C928A9">
              <w:rPr>
                <w:color w:val="auto"/>
                <w:lang w:val="en-GB" w:eastAsia="ro-RO"/>
              </w:rPr>
              <w:t>2</w:t>
            </w:r>
          </w:p>
        </w:tc>
        <w:tc>
          <w:tcPr>
            <w:tcW w:w="771" w:type="pct"/>
            <w:vMerge w:val="restart"/>
            <w:shd w:val="clear" w:color="auto" w:fill="auto"/>
          </w:tcPr>
          <w:p w:rsidRPr="00C928A9" w:rsidR="00CE412F" w:rsidP="00667581" w:rsidRDefault="00CE412F" w14:paraId="734694CE" w14:textId="77777777">
            <w:pPr>
              <w:pStyle w:val="Default"/>
              <w:rPr>
                <w:color w:val="auto"/>
                <w:lang w:val="en-GB" w:eastAsia="ro-RO"/>
              </w:rPr>
            </w:pPr>
            <w:r w:rsidRPr="00C928A9">
              <w:rPr>
                <w:color w:val="auto"/>
                <w:lang w:val="en-GB" w:eastAsia="ro-RO"/>
              </w:rPr>
              <w:t xml:space="preserve">2.6 Type of assessment </w:t>
            </w:r>
          </w:p>
        </w:tc>
        <w:tc>
          <w:tcPr>
            <w:tcW w:w="228" w:type="pct"/>
            <w:vMerge w:val="restart"/>
            <w:shd w:val="clear" w:color="auto" w:fill="auto"/>
          </w:tcPr>
          <w:p w:rsidRPr="00C928A9" w:rsidR="00CE412F" w:rsidP="00667581" w:rsidRDefault="00B929A4"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C928A9" w:rsidR="00CE412F" w:rsidP="00CE412F" w:rsidRDefault="00CE412F" w14:paraId="6EE0B98A" w14:textId="77777777">
            <w:pPr>
              <w:pStyle w:val="Default"/>
              <w:rPr>
                <w:color w:val="auto"/>
                <w:lang w:val="en-GB" w:eastAsia="ro-RO"/>
              </w:rPr>
            </w:pPr>
            <w:r w:rsidRPr="00C928A9">
              <w:rPr>
                <w:color w:val="auto"/>
                <w:lang w:val="en-GB" w:eastAsia="ro-RO"/>
              </w:rPr>
              <w:t>2.7 Course status</w:t>
            </w:r>
          </w:p>
          <w:p w:rsidRPr="00C928A9"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928A9"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928A9">
              <w:rPr>
                <w:rFonts w:ascii="Times New Roman" w:hAnsi="Times New Roman" w:eastAsia="ヒラギノ角ゴ Pro W3"/>
                <w:sz w:val="20"/>
                <w:szCs w:val="20"/>
                <w:lang w:val="en-GB" w:eastAsia="ro-RO"/>
              </w:rPr>
              <w:t>Contents</w:t>
            </w:r>
          </w:p>
        </w:tc>
        <w:tc>
          <w:tcPr>
            <w:tcW w:w="461" w:type="pct"/>
            <w:shd w:val="clear" w:color="auto" w:fill="auto"/>
          </w:tcPr>
          <w:p w:rsidRPr="00C928A9" w:rsidR="00CE412F" w:rsidP="00667581" w:rsidRDefault="00C928A9" w14:paraId="1CF01312" w14:textId="77777777">
            <w:pPr>
              <w:pStyle w:val="Default"/>
              <w:rPr>
                <w:color w:val="auto"/>
                <w:lang w:val="en-GB" w:eastAsia="ro-RO"/>
              </w:rPr>
            </w:pPr>
            <w:r w:rsidRPr="00C928A9">
              <w:rPr>
                <w:color w:val="auto"/>
                <w:lang w:val="en-GB" w:eastAsia="ro-RO"/>
              </w:rPr>
              <w:t>DC</w:t>
            </w:r>
          </w:p>
        </w:tc>
      </w:tr>
      <w:tr w:rsidRPr="00C928A9" w:rsidR="00CE412F" w:rsidTr="009A0325" w14:paraId="413C5DC1" w14:textId="77777777">
        <w:trPr>
          <w:trHeight w:val="170"/>
        </w:trPr>
        <w:tc>
          <w:tcPr>
            <w:tcW w:w="731" w:type="pct"/>
            <w:vMerge/>
            <w:shd w:val="clear" w:color="auto" w:fill="auto"/>
          </w:tcPr>
          <w:p w:rsidRPr="00C928A9" w:rsidR="00CE412F" w:rsidP="00667581" w:rsidRDefault="00CE412F" w14:paraId="41C8F396" w14:textId="77777777">
            <w:pPr>
              <w:pStyle w:val="Default"/>
              <w:rPr>
                <w:color w:val="auto"/>
                <w:lang w:val="en-GB" w:eastAsia="ro-RO"/>
              </w:rPr>
            </w:pPr>
          </w:p>
        </w:tc>
        <w:tc>
          <w:tcPr>
            <w:tcW w:w="355" w:type="pct"/>
            <w:vMerge/>
            <w:shd w:val="clear" w:color="auto" w:fill="auto"/>
          </w:tcPr>
          <w:p w:rsidRPr="00C928A9" w:rsidR="00CE412F" w:rsidP="00667581" w:rsidRDefault="00CE412F" w14:paraId="72A3D3EC" w14:textId="77777777">
            <w:pPr>
              <w:pStyle w:val="Default"/>
              <w:rPr>
                <w:color w:val="auto"/>
                <w:lang w:val="en-GB" w:eastAsia="ro-RO"/>
              </w:rPr>
            </w:pPr>
          </w:p>
        </w:tc>
        <w:tc>
          <w:tcPr>
            <w:tcW w:w="1045" w:type="pct"/>
            <w:vMerge/>
            <w:shd w:val="clear" w:color="auto" w:fill="auto"/>
          </w:tcPr>
          <w:p w:rsidRPr="00C928A9" w:rsidR="00CE412F" w:rsidP="00667581" w:rsidRDefault="00CE412F" w14:paraId="0D0B940D" w14:textId="77777777">
            <w:pPr>
              <w:pStyle w:val="Default"/>
              <w:rPr>
                <w:color w:val="auto"/>
                <w:lang w:val="en-GB" w:eastAsia="ro-RO"/>
              </w:rPr>
            </w:pPr>
          </w:p>
        </w:tc>
        <w:tc>
          <w:tcPr>
            <w:tcW w:w="226" w:type="pct"/>
            <w:vMerge/>
            <w:shd w:val="clear" w:color="auto" w:fill="auto"/>
          </w:tcPr>
          <w:p w:rsidRPr="00C928A9" w:rsidR="00CE412F" w:rsidP="00667581" w:rsidRDefault="00CE412F" w14:paraId="0E27B00A" w14:textId="77777777">
            <w:pPr>
              <w:pStyle w:val="Default"/>
              <w:rPr>
                <w:color w:val="auto"/>
                <w:lang w:val="en-GB" w:eastAsia="ro-RO"/>
              </w:rPr>
            </w:pPr>
          </w:p>
        </w:tc>
        <w:tc>
          <w:tcPr>
            <w:tcW w:w="771" w:type="pct"/>
            <w:vMerge/>
            <w:shd w:val="clear" w:color="auto" w:fill="auto"/>
          </w:tcPr>
          <w:p w:rsidRPr="00C928A9" w:rsidR="00CE412F" w:rsidP="00667581" w:rsidRDefault="00CE412F" w14:paraId="60061E4C" w14:textId="77777777">
            <w:pPr>
              <w:pStyle w:val="Default"/>
              <w:rPr>
                <w:color w:val="auto"/>
                <w:lang w:val="en-GB" w:eastAsia="ro-RO"/>
              </w:rPr>
            </w:pPr>
          </w:p>
        </w:tc>
        <w:tc>
          <w:tcPr>
            <w:tcW w:w="228" w:type="pct"/>
            <w:vMerge/>
            <w:shd w:val="clear" w:color="auto" w:fill="auto"/>
          </w:tcPr>
          <w:p w:rsidRPr="00C928A9" w:rsidR="00CE412F" w:rsidP="00667581" w:rsidRDefault="00CE412F" w14:paraId="44EAFD9C" w14:textId="77777777">
            <w:pPr>
              <w:pStyle w:val="Default"/>
              <w:rPr>
                <w:color w:val="auto"/>
                <w:lang w:val="en-GB" w:eastAsia="ro-RO"/>
              </w:rPr>
            </w:pPr>
          </w:p>
        </w:tc>
        <w:tc>
          <w:tcPr>
            <w:tcW w:w="591" w:type="pct"/>
            <w:vMerge/>
            <w:shd w:val="clear" w:color="auto" w:fill="auto"/>
          </w:tcPr>
          <w:p w:rsidRPr="00C928A9" w:rsidR="00CE412F" w:rsidP="00CE412F" w:rsidRDefault="00CE412F" w14:paraId="4B94D5A5" w14:textId="77777777">
            <w:pPr>
              <w:pStyle w:val="Default"/>
              <w:rPr>
                <w:color w:val="auto"/>
                <w:lang w:val="en-GB" w:eastAsia="ro-RO"/>
              </w:rPr>
            </w:pPr>
          </w:p>
        </w:tc>
        <w:tc>
          <w:tcPr>
            <w:tcW w:w="591" w:type="pct"/>
            <w:shd w:val="clear" w:color="auto" w:fill="auto"/>
          </w:tcPr>
          <w:p w:rsidRPr="00C928A9"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928A9">
              <w:rPr>
                <w:rFonts w:ascii="Times New Roman" w:hAnsi="Times New Roman" w:eastAsia="ヒラギノ角ゴ Pro W3"/>
                <w:sz w:val="20"/>
                <w:szCs w:val="20"/>
                <w:lang w:val="en-GB" w:eastAsia="ro-RO"/>
              </w:rPr>
              <w:t>Mandatory</w:t>
            </w:r>
          </w:p>
        </w:tc>
        <w:tc>
          <w:tcPr>
            <w:tcW w:w="461" w:type="pct"/>
            <w:shd w:val="clear" w:color="auto" w:fill="auto"/>
          </w:tcPr>
          <w:p w:rsidRPr="00C928A9" w:rsidR="00CE412F" w:rsidP="00667581" w:rsidRDefault="00346A54" w14:paraId="1131FFFF" w14:textId="77777777">
            <w:pPr>
              <w:pStyle w:val="Default"/>
              <w:rPr>
                <w:color w:val="auto"/>
                <w:lang w:val="en-GB" w:eastAsia="ro-RO"/>
              </w:rPr>
            </w:pPr>
            <w:r w:rsidRPr="00C928A9">
              <w:rPr>
                <w:color w:val="auto"/>
                <w:lang w:val="en-GB" w:eastAsia="ro-RO"/>
              </w:rPr>
              <w:t>D</w:t>
            </w:r>
            <w:r w:rsidRPr="00C928A9" w:rsidR="00C928A9">
              <w:rPr>
                <w:color w:val="auto"/>
                <w:lang w:val="en-GB" w:eastAsia="ro-RO"/>
              </w:rPr>
              <w:t>O</w:t>
            </w:r>
          </w:p>
        </w:tc>
      </w:tr>
    </w:tbl>
    <w:p w:rsidRPr="00C928A9" w:rsidR="00667581" w:rsidP="00667581" w:rsidRDefault="00667581" w14:paraId="3DEEC669" w14:textId="77777777">
      <w:pPr>
        <w:spacing w:after="0" w:line="240" w:lineRule="auto"/>
        <w:rPr>
          <w:rFonts w:ascii="Times New Roman" w:hAnsi="Times New Roman"/>
          <w:sz w:val="20"/>
          <w:szCs w:val="20"/>
          <w:lang w:val="en-GB"/>
        </w:rPr>
      </w:pPr>
    </w:p>
    <w:p w:rsidRPr="00C928A9"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C928A9">
        <w:rPr>
          <w:rFonts w:ascii="Times New Roman" w:hAnsi="Times New Roman" w:eastAsia="Lucida Sans Unicode"/>
          <w:color w:val="auto"/>
          <w:sz w:val="20"/>
          <w:szCs w:val="20"/>
          <w:lang w:val="en-GB"/>
        </w:rPr>
        <w:t xml:space="preserve">3. Total estimated time (teaching hours per semester) </w:t>
      </w:r>
    </w:p>
    <w:p w:rsidRPr="00C928A9"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C928A9" w:rsidR="00667581" w:rsidTr="00CB52CE" w14:paraId="297DDA17" w14:textId="77777777">
        <w:trPr>
          <w:trHeight w:val="225"/>
        </w:trPr>
        <w:tc>
          <w:tcPr>
            <w:tcW w:w="1591" w:type="pct"/>
            <w:shd w:val="clear" w:color="auto" w:fill="auto"/>
          </w:tcPr>
          <w:p w:rsidRPr="00C928A9" w:rsidR="00667581" w:rsidP="00667581" w:rsidRDefault="00667581" w14:paraId="2E88747A" w14:textId="77777777">
            <w:pPr>
              <w:pStyle w:val="Default"/>
              <w:rPr>
                <w:color w:val="auto"/>
                <w:lang w:val="en-GB" w:eastAsia="ro-RO"/>
              </w:rPr>
            </w:pPr>
            <w:r w:rsidRPr="00C928A9">
              <w:rPr>
                <w:color w:val="auto"/>
                <w:lang w:val="en-GB" w:eastAsia="ro-RO"/>
              </w:rPr>
              <w:t xml:space="preserve">3.1 Number of hours per week  </w:t>
            </w:r>
          </w:p>
        </w:tc>
        <w:tc>
          <w:tcPr>
            <w:tcW w:w="406" w:type="pct"/>
            <w:shd w:val="clear" w:color="auto" w:fill="auto"/>
          </w:tcPr>
          <w:p w:rsidRPr="00C928A9" w:rsidR="00667581" w:rsidP="00667581" w:rsidRDefault="00346A54" w14:paraId="7144751B" w14:textId="77777777">
            <w:pPr>
              <w:pStyle w:val="Default"/>
              <w:jc w:val="center"/>
              <w:rPr>
                <w:color w:val="auto"/>
                <w:lang w:val="en-GB" w:eastAsia="ro-RO"/>
              </w:rPr>
            </w:pPr>
            <w:r w:rsidRPr="00C928A9">
              <w:rPr>
                <w:color w:val="auto"/>
                <w:lang w:val="en-GB" w:eastAsia="ro-RO"/>
              </w:rPr>
              <w:t>2</w:t>
            </w:r>
          </w:p>
        </w:tc>
        <w:tc>
          <w:tcPr>
            <w:tcW w:w="976" w:type="pct"/>
            <w:shd w:val="clear" w:color="auto" w:fill="auto"/>
          </w:tcPr>
          <w:p w:rsidRPr="00C928A9" w:rsidR="00667581" w:rsidP="00667581" w:rsidRDefault="00667581" w14:paraId="71F4013F" w14:textId="77777777">
            <w:pPr>
              <w:pStyle w:val="Default"/>
              <w:rPr>
                <w:color w:val="auto"/>
                <w:lang w:val="en-GB" w:eastAsia="ro-RO"/>
              </w:rPr>
            </w:pPr>
            <w:r w:rsidRPr="00C928A9">
              <w:rPr>
                <w:color w:val="auto"/>
                <w:lang w:val="en-GB" w:eastAsia="ro-RO"/>
              </w:rPr>
              <w:t xml:space="preserve">of which: 3.2 course </w:t>
            </w:r>
          </w:p>
        </w:tc>
        <w:tc>
          <w:tcPr>
            <w:tcW w:w="333" w:type="pct"/>
            <w:shd w:val="clear" w:color="auto" w:fill="auto"/>
          </w:tcPr>
          <w:p w:rsidRPr="00C928A9" w:rsidR="00667581" w:rsidP="00667581" w:rsidRDefault="00346A54" w14:paraId="6A09E912" w14:textId="77777777">
            <w:pPr>
              <w:pStyle w:val="Default"/>
              <w:jc w:val="center"/>
              <w:rPr>
                <w:color w:val="auto"/>
                <w:lang w:val="en-GB" w:eastAsia="ro-RO"/>
              </w:rPr>
            </w:pPr>
            <w:r w:rsidRPr="00C928A9">
              <w:rPr>
                <w:color w:val="auto"/>
                <w:lang w:val="en-GB" w:eastAsia="ro-RO"/>
              </w:rPr>
              <w:t>-</w:t>
            </w:r>
          </w:p>
        </w:tc>
        <w:tc>
          <w:tcPr>
            <w:tcW w:w="1311" w:type="pct"/>
            <w:shd w:val="clear" w:color="auto" w:fill="auto"/>
          </w:tcPr>
          <w:p w:rsidRPr="00C928A9" w:rsidR="00667581" w:rsidP="00667581" w:rsidRDefault="00667581" w14:paraId="5711262D" w14:textId="77777777">
            <w:pPr>
              <w:pStyle w:val="Default"/>
              <w:rPr>
                <w:color w:val="auto"/>
                <w:lang w:val="en-GB" w:eastAsia="ro-RO"/>
              </w:rPr>
            </w:pPr>
            <w:r w:rsidRPr="00C928A9">
              <w:rPr>
                <w:color w:val="auto"/>
                <w:lang w:val="en-GB" w:eastAsia="ro-RO"/>
              </w:rPr>
              <w:t>3.3 seminar/laboratory</w:t>
            </w:r>
          </w:p>
        </w:tc>
        <w:tc>
          <w:tcPr>
            <w:tcW w:w="383" w:type="pct"/>
            <w:shd w:val="clear" w:color="auto" w:fill="auto"/>
          </w:tcPr>
          <w:p w:rsidRPr="00C928A9" w:rsidR="00667581" w:rsidP="00667581" w:rsidRDefault="00346A54" w14:paraId="78E884CA" w14:textId="77777777">
            <w:pPr>
              <w:pStyle w:val="Default"/>
              <w:jc w:val="center"/>
              <w:rPr>
                <w:color w:val="auto"/>
                <w:lang w:val="en-GB" w:eastAsia="ro-RO"/>
              </w:rPr>
            </w:pPr>
            <w:r w:rsidRPr="00C928A9">
              <w:rPr>
                <w:color w:val="auto"/>
                <w:lang w:val="en-GB" w:eastAsia="ro-RO"/>
              </w:rPr>
              <w:t>2</w:t>
            </w:r>
          </w:p>
        </w:tc>
      </w:tr>
      <w:tr w:rsidRPr="00C928A9" w:rsidR="00667581" w:rsidTr="00CB52CE" w14:paraId="25699670" w14:textId="77777777">
        <w:trPr>
          <w:trHeight w:val="440"/>
        </w:trPr>
        <w:tc>
          <w:tcPr>
            <w:tcW w:w="1591" w:type="pct"/>
            <w:shd w:val="clear" w:color="auto" w:fill="auto"/>
          </w:tcPr>
          <w:p w:rsidRPr="00C928A9" w:rsidR="00667581" w:rsidP="00667581" w:rsidRDefault="00667581" w14:paraId="69B18A5B" w14:textId="77777777">
            <w:pPr>
              <w:pStyle w:val="Default"/>
              <w:rPr>
                <w:color w:val="auto"/>
                <w:lang w:val="en-GB" w:eastAsia="ro-RO"/>
              </w:rPr>
            </w:pPr>
            <w:r w:rsidRPr="00C928A9">
              <w:rPr>
                <w:color w:val="auto"/>
                <w:lang w:val="en-GB" w:eastAsia="ro-RO"/>
              </w:rPr>
              <w:t>3.4 Total number of hours in the curriculum</w:t>
            </w:r>
          </w:p>
        </w:tc>
        <w:tc>
          <w:tcPr>
            <w:tcW w:w="406" w:type="pct"/>
            <w:shd w:val="clear" w:color="auto" w:fill="auto"/>
          </w:tcPr>
          <w:p w:rsidRPr="00C928A9" w:rsidR="00667581" w:rsidP="00667581" w:rsidRDefault="00346A54" w14:paraId="57393B24" w14:textId="77777777">
            <w:pPr>
              <w:pStyle w:val="Default"/>
              <w:jc w:val="center"/>
              <w:rPr>
                <w:color w:val="auto"/>
                <w:lang w:val="en-GB" w:eastAsia="ro-RO"/>
              </w:rPr>
            </w:pPr>
            <w:r w:rsidRPr="00C928A9">
              <w:rPr>
                <w:color w:val="auto"/>
                <w:lang w:val="en-GB" w:eastAsia="ro-RO"/>
              </w:rPr>
              <w:t>28</w:t>
            </w:r>
          </w:p>
        </w:tc>
        <w:tc>
          <w:tcPr>
            <w:tcW w:w="976" w:type="pct"/>
            <w:shd w:val="clear" w:color="auto" w:fill="auto"/>
          </w:tcPr>
          <w:p w:rsidRPr="00C928A9" w:rsidR="00667581" w:rsidP="00667581" w:rsidRDefault="00667581" w14:paraId="3696BF5E" w14:textId="77777777">
            <w:pPr>
              <w:pStyle w:val="Default"/>
              <w:rPr>
                <w:color w:val="auto"/>
                <w:lang w:val="en-GB" w:eastAsia="ro-RO"/>
              </w:rPr>
            </w:pPr>
            <w:r w:rsidRPr="00C928A9">
              <w:rPr>
                <w:color w:val="auto"/>
                <w:lang w:val="en-GB" w:eastAsia="ro-RO"/>
              </w:rPr>
              <w:t xml:space="preserve">of which: 3.5 course </w:t>
            </w:r>
          </w:p>
        </w:tc>
        <w:tc>
          <w:tcPr>
            <w:tcW w:w="333" w:type="pct"/>
            <w:shd w:val="clear" w:color="auto" w:fill="auto"/>
          </w:tcPr>
          <w:p w:rsidRPr="00C928A9" w:rsidR="00667581" w:rsidP="00667581" w:rsidRDefault="00346A54" w14:paraId="33E67AC6" w14:textId="77777777">
            <w:pPr>
              <w:pStyle w:val="Default"/>
              <w:jc w:val="center"/>
              <w:rPr>
                <w:color w:val="auto"/>
                <w:lang w:val="en-GB" w:eastAsia="ro-RO"/>
              </w:rPr>
            </w:pPr>
            <w:r w:rsidRPr="00C928A9">
              <w:rPr>
                <w:color w:val="auto"/>
                <w:lang w:val="en-GB" w:eastAsia="ro-RO"/>
              </w:rPr>
              <w:t>-</w:t>
            </w:r>
          </w:p>
        </w:tc>
        <w:tc>
          <w:tcPr>
            <w:tcW w:w="1311" w:type="pct"/>
            <w:shd w:val="clear" w:color="auto" w:fill="auto"/>
          </w:tcPr>
          <w:p w:rsidRPr="00C928A9" w:rsidR="00667581" w:rsidP="00667581" w:rsidRDefault="00667581" w14:paraId="0563D34F" w14:textId="77777777">
            <w:pPr>
              <w:pStyle w:val="Default"/>
              <w:rPr>
                <w:color w:val="auto"/>
                <w:lang w:val="en-GB" w:eastAsia="ro-RO"/>
              </w:rPr>
            </w:pPr>
            <w:r w:rsidRPr="00C928A9">
              <w:rPr>
                <w:color w:val="auto"/>
                <w:lang w:val="en-GB" w:eastAsia="ro-RO"/>
              </w:rPr>
              <w:t>3.6 seminar/laboratory</w:t>
            </w:r>
          </w:p>
        </w:tc>
        <w:tc>
          <w:tcPr>
            <w:tcW w:w="383" w:type="pct"/>
            <w:shd w:val="clear" w:color="auto" w:fill="auto"/>
          </w:tcPr>
          <w:p w:rsidRPr="00C928A9" w:rsidR="00667581" w:rsidP="00667581" w:rsidRDefault="00346A54" w14:paraId="30768756" w14:textId="77777777">
            <w:pPr>
              <w:pStyle w:val="Default"/>
              <w:jc w:val="center"/>
              <w:rPr>
                <w:color w:val="auto"/>
                <w:lang w:val="en-GB" w:eastAsia="ro-RO"/>
              </w:rPr>
            </w:pPr>
            <w:r w:rsidRPr="00C928A9">
              <w:rPr>
                <w:color w:val="auto"/>
                <w:lang w:val="en-GB" w:eastAsia="ro-RO"/>
              </w:rPr>
              <w:t>28</w:t>
            </w:r>
          </w:p>
        </w:tc>
      </w:tr>
      <w:tr w:rsidRPr="00C928A9" w:rsidR="00667581" w:rsidTr="00CB52CE" w14:paraId="5757BEA6" w14:textId="77777777">
        <w:trPr>
          <w:trHeight w:val="225"/>
        </w:trPr>
        <w:tc>
          <w:tcPr>
            <w:tcW w:w="4617" w:type="pct"/>
            <w:gridSpan w:val="5"/>
            <w:shd w:val="clear" w:color="auto" w:fill="auto"/>
          </w:tcPr>
          <w:p w:rsidRPr="00C928A9" w:rsidR="00667581" w:rsidP="00667581" w:rsidRDefault="00667581" w14:paraId="242B955B" w14:textId="77777777">
            <w:pPr>
              <w:pStyle w:val="Default"/>
              <w:rPr>
                <w:color w:val="auto"/>
                <w:lang w:val="en-GB" w:eastAsia="ro-RO"/>
              </w:rPr>
            </w:pPr>
            <w:r w:rsidRPr="00C928A9">
              <w:rPr>
                <w:color w:val="auto"/>
                <w:lang w:val="en-GB" w:eastAsia="ro-RO"/>
              </w:rPr>
              <w:t xml:space="preserve">Time distribution </w:t>
            </w:r>
          </w:p>
        </w:tc>
        <w:tc>
          <w:tcPr>
            <w:tcW w:w="383" w:type="pct"/>
            <w:shd w:val="clear" w:color="auto" w:fill="auto"/>
          </w:tcPr>
          <w:p w:rsidRPr="00C928A9" w:rsidR="00667581" w:rsidP="00667581" w:rsidRDefault="00667581" w14:paraId="74C1B333" w14:textId="77777777">
            <w:pPr>
              <w:pStyle w:val="Default"/>
              <w:jc w:val="center"/>
              <w:rPr>
                <w:color w:val="auto"/>
                <w:lang w:val="en-GB" w:eastAsia="ro-RO"/>
              </w:rPr>
            </w:pPr>
            <w:r w:rsidRPr="00C928A9">
              <w:rPr>
                <w:color w:val="auto"/>
                <w:lang w:val="en-GB" w:eastAsia="ro-RO"/>
              </w:rPr>
              <w:t xml:space="preserve">Hours </w:t>
            </w:r>
          </w:p>
        </w:tc>
      </w:tr>
      <w:tr w:rsidRPr="00C928A9" w:rsidR="00346A54" w:rsidTr="00CB52CE" w14:paraId="09D77E97" w14:textId="77777777">
        <w:trPr>
          <w:trHeight w:val="225"/>
        </w:trPr>
        <w:tc>
          <w:tcPr>
            <w:tcW w:w="4617" w:type="pct"/>
            <w:gridSpan w:val="5"/>
            <w:shd w:val="clear" w:color="auto" w:fill="auto"/>
          </w:tcPr>
          <w:p w:rsidRPr="00C928A9" w:rsidR="00346A54" w:rsidP="00346A54" w:rsidRDefault="00346A54" w14:paraId="109F49A6" w14:textId="77777777">
            <w:pPr>
              <w:pStyle w:val="Default"/>
              <w:rPr>
                <w:color w:val="auto"/>
                <w:lang w:val="en-GB" w:eastAsia="ro-RO"/>
              </w:rPr>
            </w:pPr>
            <w:r w:rsidRPr="00C928A9">
              <w:rPr>
                <w:color w:val="auto"/>
                <w:lang w:val="en-GB" w:eastAsia="ro-RO"/>
              </w:rPr>
              <w:t xml:space="preserve">Study based on textbook/course manual/recommended reading/personal notes </w:t>
            </w:r>
          </w:p>
        </w:tc>
        <w:tc>
          <w:tcPr>
            <w:tcW w:w="383" w:type="pct"/>
            <w:shd w:val="clear" w:color="auto" w:fill="auto"/>
          </w:tcPr>
          <w:p w:rsidRPr="00C928A9" w:rsidR="00346A54" w:rsidP="00346A54" w:rsidRDefault="00346A54" w14:paraId="5D369756" w14:textId="77777777">
            <w:pPr>
              <w:pStyle w:val="Default"/>
              <w:jc w:val="center"/>
              <w:rPr>
                <w:color w:val="auto"/>
                <w:lang w:val="en-GB" w:eastAsia="ro-RO"/>
              </w:rPr>
            </w:pPr>
            <w:r w:rsidRPr="00C928A9">
              <w:t>10</w:t>
            </w:r>
          </w:p>
        </w:tc>
      </w:tr>
      <w:tr w:rsidRPr="00C928A9" w:rsidR="00346A54" w:rsidTr="00CB52CE" w14:paraId="4346F7C7" w14:textId="77777777">
        <w:trPr>
          <w:trHeight w:val="225"/>
        </w:trPr>
        <w:tc>
          <w:tcPr>
            <w:tcW w:w="4617" w:type="pct"/>
            <w:gridSpan w:val="5"/>
            <w:shd w:val="clear" w:color="auto" w:fill="auto"/>
          </w:tcPr>
          <w:p w:rsidRPr="00C928A9" w:rsidR="00346A54" w:rsidP="00346A54" w:rsidRDefault="00346A54" w14:paraId="387DB423" w14:textId="77777777">
            <w:pPr>
              <w:pStyle w:val="Default"/>
              <w:rPr>
                <w:color w:val="auto"/>
                <w:lang w:val="en-GB" w:eastAsia="ro-RO"/>
              </w:rPr>
            </w:pPr>
            <w:r w:rsidRPr="00C928A9">
              <w:rPr>
                <w:color w:val="auto"/>
                <w:lang w:val="en-GB" w:eastAsia="ro-RO"/>
              </w:rPr>
              <w:t>Additional research in the library, by accessing scientific databases, or during field work</w:t>
            </w:r>
          </w:p>
        </w:tc>
        <w:tc>
          <w:tcPr>
            <w:tcW w:w="383" w:type="pct"/>
            <w:shd w:val="clear" w:color="auto" w:fill="auto"/>
          </w:tcPr>
          <w:p w:rsidRPr="00C928A9" w:rsidR="00346A54" w:rsidP="00346A54" w:rsidRDefault="00346A54" w14:paraId="29B4EA11" w14:textId="77777777">
            <w:pPr>
              <w:pStyle w:val="Default"/>
              <w:jc w:val="center"/>
              <w:rPr>
                <w:color w:val="auto"/>
                <w:lang w:val="en-GB" w:eastAsia="ro-RO"/>
              </w:rPr>
            </w:pPr>
            <w:r w:rsidRPr="00C928A9">
              <w:t>6</w:t>
            </w:r>
          </w:p>
        </w:tc>
      </w:tr>
      <w:tr w:rsidRPr="00C928A9" w:rsidR="00346A54" w:rsidTr="00CB52CE" w14:paraId="7D8FCC6E" w14:textId="77777777">
        <w:trPr>
          <w:trHeight w:val="225"/>
        </w:trPr>
        <w:tc>
          <w:tcPr>
            <w:tcW w:w="4617" w:type="pct"/>
            <w:gridSpan w:val="5"/>
            <w:shd w:val="clear" w:color="auto" w:fill="auto"/>
          </w:tcPr>
          <w:p w:rsidRPr="00C928A9" w:rsidR="00346A54" w:rsidP="00346A54" w:rsidRDefault="00346A54" w14:paraId="56D55A9D" w14:textId="77777777">
            <w:pPr>
              <w:pStyle w:val="Default"/>
              <w:rPr>
                <w:color w:val="auto"/>
                <w:lang w:val="en-GB" w:eastAsia="ro-RO"/>
              </w:rPr>
            </w:pPr>
            <w:r w:rsidRPr="00C928A9">
              <w:rPr>
                <w:color w:val="auto"/>
                <w:lang w:val="en-GB" w:eastAsia="ro-RO"/>
              </w:rPr>
              <w:t>Preparation for seminars/laboratory classes, essays, portfolios and reports</w:t>
            </w:r>
          </w:p>
        </w:tc>
        <w:tc>
          <w:tcPr>
            <w:tcW w:w="383" w:type="pct"/>
            <w:shd w:val="clear" w:color="auto" w:fill="auto"/>
          </w:tcPr>
          <w:p w:rsidRPr="00C928A9" w:rsidR="00346A54" w:rsidP="00346A54" w:rsidRDefault="00346A54" w14:paraId="446DE71A" w14:textId="77777777">
            <w:pPr>
              <w:pStyle w:val="Default"/>
              <w:jc w:val="center"/>
              <w:rPr>
                <w:color w:val="auto"/>
                <w:lang w:val="en-GB" w:eastAsia="ro-RO"/>
              </w:rPr>
            </w:pPr>
            <w:r w:rsidRPr="00C928A9">
              <w:t>10</w:t>
            </w:r>
          </w:p>
        </w:tc>
      </w:tr>
      <w:tr w:rsidRPr="00C928A9" w:rsidR="00346A54" w:rsidTr="00CB52CE" w14:paraId="137B38F2" w14:textId="77777777">
        <w:trPr>
          <w:trHeight w:val="225"/>
        </w:trPr>
        <w:tc>
          <w:tcPr>
            <w:tcW w:w="4617" w:type="pct"/>
            <w:gridSpan w:val="5"/>
            <w:shd w:val="clear" w:color="auto" w:fill="auto"/>
          </w:tcPr>
          <w:p w:rsidRPr="00C928A9" w:rsidR="00346A54" w:rsidP="00346A54" w:rsidRDefault="00346A54" w14:paraId="0BE5D094" w14:textId="77777777">
            <w:pPr>
              <w:pStyle w:val="Default"/>
              <w:rPr>
                <w:color w:val="auto"/>
                <w:lang w:val="en-GB" w:eastAsia="ro-RO"/>
              </w:rPr>
            </w:pPr>
            <w:r w:rsidRPr="00C928A9">
              <w:rPr>
                <w:color w:val="auto"/>
                <w:lang w:val="en-GB" w:eastAsia="ro-RO"/>
              </w:rPr>
              <w:t>Tutoring</w:t>
            </w:r>
          </w:p>
        </w:tc>
        <w:tc>
          <w:tcPr>
            <w:tcW w:w="383" w:type="pct"/>
            <w:shd w:val="clear" w:color="auto" w:fill="auto"/>
          </w:tcPr>
          <w:p w:rsidRPr="00C928A9" w:rsidR="00346A54" w:rsidP="00346A54" w:rsidRDefault="00346A54" w14:paraId="3E1FE5D4" w14:textId="77777777">
            <w:pPr>
              <w:pStyle w:val="Default"/>
              <w:jc w:val="center"/>
              <w:rPr>
                <w:color w:val="auto"/>
                <w:lang w:val="en-GB" w:eastAsia="ro-RO"/>
              </w:rPr>
            </w:pPr>
            <w:r w:rsidRPr="00C928A9">
              <w:t>10</w:t>
            </w:r>
          </w:p>
        </w:tc>
      </w:tr>
      <w:tr w:rsidRPr="00C928A9" w:rsidR="00346A54" w:rsidTr="00CB52CE" w14:paraId="18C41EAA" w14:textId="77777777">
        <w:trPr>
          <w:trHeight w:val="225"/>
        </w:trPr>
        <w:tc>
          <w:tcPr>
            <w:tcW w:w="4617" w:type="pct"/>
            <w:gridSpan w:val="5"/>
            <w:shd w:val="clear" w:color="auto" w:fill="auto"/>
          </w:tcPr>
          <w:p w:rsidRPr="00C928A9" w:rsidR="00346A54" w:rsidP="00346A54" w:rsidRDefault="00346A54" w14:paraId="447E5096" w14:textId="77777777">
            <w:pPr>
              <w:pStyle w:val="Default"/>
              <w:rPr>
                <w:color w:val="auto"/>
                <w:lang w:val="en-GB" w:eastAsia="ro-RO"/>
              </w:rPr>
            </w:pPr>
            <w:r w:rsidRPr="00C928A9">
              <w:rPr>
                <w:color w:val="auto"/>
                <w:lang w:val="en-GB" w:eastAsia="ro-RO"/>
              </w:rPr>
              <w:t>Assessment (examinations)</w:t>
            </w:r>
          </w:p>
        </w:tc>
        <w:tc>
          <w:tcPr>
            <w:tcW w:w="383" w:type="pct"/>
            <w:shd w:val="clear" w:color="auto" w:fill="auto"/>
          </w:tcPr>
          <w:p w:rsidRPr="00C928A9" w:rsidR="00346A54" w:rsidP="00346A54" w:rsidRDefault="00346A54" w14:paraId="1B87E3DE" w14:textId="77777777">
            <w:pPr>
              <w:pStyle w:val="Default"/>
              <w:jc w:val="center"/>
              <w:rPr>
                <w:color w:val="auto"/>
                <w:lang w:val="en-GB" w:eastAsia="ro-RO"/>
              </w:rPr>
            </w:pPr>
            <w:r w:rsidRPr="00C928A9">
              <w:t>6</w:t>
            </w:r>
          </w:p>
        </w:tc>
      </w:tr>
      <w:tr w:rsidRPr="00C928A9" w:rsidR="00346A54" w:rsidTr="00CB52CE" w14:paraId="50D3DA5C" w14:textId="77777777">
        <w:trPr>
          <w:trHeight w:val="225"/>
        </w:trPr>
        <w:tc>
          <w:tcPr>
            <w:tcW w:w="4617" w:type="pct"/>
            <w:gridSpan w:val="5"/>
            <w:shd w:val="clear" w:color="auto" w:fill="auto"/>
          </w:tcPr>
          <w:p w:rsidRPr="00C928A9" w:rsidR="00346A54" w:rsidP="00346A54" w:rsidRDefault="00346A54" w14:paraId="5A848595" w14:textId="77777777">
            <w:pPr>
              <w:pStyle w:val="Default"/>
              <w:rPr>
                <w:color w:val="auto"/>
                <w:lang w:val="en-GB" w:eastAsia="ro-RO"/>
              </w:rPr>
            </w:pPr>
            <w:r w:rsidRPr="00C928A9">
              <w:rPr>
                <w:color w:val="auto"/>
                <w:lang w:val="en-GB" w:eastAsia="ro-RO"/>
              </w:rPr>
              <w:t xml:space="preserve">Other activities ................................... </w:t>
            </w:r>
          </w:p>
        </w:tc>
        <w:tc>
          <w:tcPr>
            <w:tcW w:w="383" w:type="pct"/>
            <w:shd w:val="clear" w:color="auto" w:fill="auto"/>
          </w:tcPr>
          <w:p w:rsidRPr="00C928A9" w:rsidR="00346A54" w:rsidP="00346A54" w:rsidRDefault="00346A54" w14:paraId="45FB0818" w14:textId="77777777">
            <w:pPr>
              <w:pStyle w:val="Default"/>
              <w:jc w:val="center"/>
              <w:rPr>
                <w:color w:val="auto"/>
                <w:lang w:val="en-GB" w:eastAsia="ro-RO"/>
              </w:rPr>
            </w:pPr>
          </w:p>
        </w:tc>
      </w:tr>
      <w:tr w:rsidRPr="00C928A9" w:rsidR="00346A54" w:rsidTr="00CB52CE" w14:paraId="2113D96C" w14:textId="77777777">
        <w:trPr>
          <w:trHeight w:val="225"/>
        </w:trPr>
        <w:tc>
          <w:tcPr>
            <w:tcW w:w="1591" w:type="pct"/>
            <w:shd w:val="clear" w:color="auto" w:fill="auto"/>
          </w:tcPr>
          <w:p w:rsidRPr="00C928A9" w:rsidR="00346A54" w:rsidP="00346A54" w:rsidRDefault="00346A54" w14:paraId="0F37E100" w14:textId="77777777">
            <w:pPr>
              <w:pStyle w:val="Default"/>
              <w:rPr>
                <w:color w:val="auto"/>
                <w:lang w:val="en-GB" w:eastAsia="ro-RO"/>
              </w:rPr>
            </w:pPr>
            <w:r w:rsidRPr="00C928A9">
              <w:rPr>
                <w:color w:val="auto"/>
                <w:lang w:val="en-GB" w:eastAsia="ro-RO"/>
              </w:rPr>
              <w:t>3.7 Total hours for individual study</w:t>
            </w:r>
          </w:p>
        </w:tc>
        <w:tc>
          <w:tcPr>
            <w:tcW w:w="406" w:type="pct"/>
            <w:shd w:val="clear" w:color="auto" w:fill="auto"/>
          </w:tcPr>
          <w:p w:rsidRPr="00C928A9" w:rsidR="00346A54" w:rsidP="00346A54" w:rsidRDefault="00346A54" w14:paraId="21C9D991" w14:textId="77777777">
            <w:pPr>
              <w:pStyle w:val="Default"/>
              <w:jc w:val="center"/>
              <w:rPr>
                <w:color w:val="auto"/>
                <w:lang w:val="en-GB" w:eastAsia="ro-RO"/>
              </w:rPr>
            </w:pPr>
            <w:r w:rsidRPr="00C928A9">
              <w:t>42</w:t>
            </w:r>
          </w:p>
        </w:tc>
        <w:tc>
          <w:tcPr>
            <w:tcW w:w="3003" w:type="pct"/>
            <w:gridSpan w:val="4"/>
            <w:shd w:val="clear" w:color="auto" w:fill="auto"/>
          </w:tcPr>
          <w:p w:rsidRPr="00C928A9" w:rsidR="00346A54" w:rsidP="00346A54" w:rsidRDefault="00346A54" w14:paraId="049F31CB" w14:textId="77777777">
            <w:pPr>
              <w:spacing w:after="0" w:line="240" w:lineRule="auto"/>
              <w:rPr>
                <w:rFonts w:ascii="Times New Roman" w:hAnsi="Times New Roman"/>
                <w:sz w:val="20"/>
                <w:szCs w:val="20"/>
                <w:lang w:val="en-GB" w:eastAsia="ro-RO"/>
              </w:rPr>
            </w:pPr>
          </w:p>
        </w:tc>
      </w:tr>
      <w:tr w:rsidRPr="00C928A9" w:rsidR="00346A54" w:rsidTr="00CB52CE" w14:paraId="721A6E5E" w14:textId="77777777">
        <w:trPr>
          <w:trHeight w:val="220"/>
        </w:trPr>
        <w:tc>
          <w:tcPr>
            <w:tcW w:w="1591" w:type="pct"/>
            <w:shd w:val="clear" w:color="auto" w:fill="auto"/>
          </w:tcPr>
          <w:p w:rsidRPr="00C928A9" w:rsidR="00346A54" w:rsidP="00346A54" w:rsidRDefault="00346A54" w14:paraId="7B6A8848" w14:textId="77777777">
            <w:pPr>
              <w:pStyle w:val="Default"/>
              <w:rPr>
                <w:color w:val="auto"/>
                <w:lang w:val="en-GB" w:eastAsia="ro-RO"/>
              </w:rPr>
            </w:pPr>
            <w:r w:rsidRPr="00C928A9">
              <w:rPr>
                <w:color w:val="auto"/>
                <w:lang w:val="en-GB" w:eastAsia="ro-RO"/>
              </w:rPr>
              <w:t>3.8 Total hours per semester</w:t>
            </w:r>
          </w:p>
        </w:tc>
        <w:tc>
          <w:tcPr>
            <w:tcW w:w="406" w:type="pct"/>
            <w:shd w:val="clear" w:color="auto" w:fill="auto"/>
          </w:tcPr>
          <w:p w:rsidRPr="00C928A9" w:rsidR="00346A54" w:rsidP="00346A54" w:rsidRDefault="00346A54" w14:paraId="67F82D0C" w14:textId="77777777">
            <w:pPr>
              <w:pStyle w:val="Default"/>
              <w:jc w:val="center"/>
              <w:rPr>
                <w:color w:val="auto"/>
                <w:lang w:val="en-GB" w:eastAsia="ro-RO"/>
              </w:rPr>
            </w:pPr>
            <w:r w:rsidRPr="00C928A9">
              <w:t>70</w:t>
            </w:r>
          </w:p>
        </w:tc>
        <w:tc>
          <w:tcPr>
            <w:tcW w:w="3003" w:type="pct"/>
            <w:gridSpan w:val="4"/>
            <w:shd w:val="clear" w:color="auto" w:fill="auto"/>
          </w:tcPr>
          <w:p w:rsidRPr="00C928A9" w:rsidR="00346A54" w:rsidP="00346A54" w:rsidRDefault="00346A54" w14:paraId="53128261" w14:textId="77777777">
            <w:pPr>
              <w:spacing w:after="0" w:line="240" w:lineRule="auto"/>
              <w:rPr>
                <w:rFonts w:ascii="Times New Roman" w:hAnsi="Times New Roman"/>
                <w:sz w:val="20"/>
                <w:szCs w:val="20"/>
                <w:lang w:val="en-GB" w:eastAsia="ro-RO"/>
              </w:rPr>
            </w:pPr>
          </w:p>
        </w:tc>
      </w:tr>
      <w:tr w:rsidRPr="00C928A9" w:rsidR="00346A54" w:rsidTr="00CB52CE" w14:paraId="12B000DB" w14:textId="77777777">
        <w:trPr>
          <w:trHeight w:val="220"/>
        </w:trPr>
        <w:tc>
          <w:tcPr>
            <w:tcW w:w="1591" w:type="pct"/>
            <w:shd w:val="clear" w:color="auto" w:fill="auto"/>
          </w:tcPr>
          <w:p w:rsidRPr="00C928A9" w:rsidR="00346A54" w:rsidP="00346A54" w:rsidRDefault="00346A54" w14:paraId="6A0F04FB" w14:textId="77777777">
            <w:pPr>
              <w:pStyle w:val="Default"/>
              <w:rPr>
                <w:color w:val="auto"/>
                <w:lang w:val="en-GB" w:eastAsia="ro-RO"/>
              </w:rPr>
            </w:pPr>
            <w:r w:rsidRPr="00C928A9">
              <w:rPr>
                <w:color w:val="auto"/>
                <w:lang w:val="en-GB" w:eastAsia="ro-RO"/>
              </w:rPr>
              <w:t>3.9 Number of credits</w:t>
            </w:r>
          </w:p>
        </w:tc>
        <w:tc>
          <w:tcPr>
            <w:tcW w:w="406" w:type="pct"/>
            <w:shd w:val="clear" w:color="auto" w:fill="auto"/>
          </w:tcPr>
          <w:p w:rsidRPr="00C928A9" w:rsidR="00346A54" w:rsidP="00346A54" w:rsidRDefault="00346A54" w14:paraId="5FCD5EC4" w14:textId="77777777">
            <w:pPr>
              <w:pStyle w:val="Default"/>
              <w:tabs>
                <w:tab w:val="left" w:pos="474"/>
              </w:tabs>
              <w:jc w:val="center"/>
              <w:rPr>
                <w:color w:val="auto"/>
                <w:lang w:val="en-GB" w:eastAsia="ro-RO"/>
              </w:rPr>
            </w:pPr>
            <w:r w:rsidRPr="00C928A9">
              <w:t>3</w:t>
            </w:r>
          </w:p>
        </w:tc>
        <w:tc>
          <w:tcPr>
            <w:tcW w:w="3003" w:type="pct"/>
            <w:gridSpan w:val="4"/>
            <w:shd w:val="clear" w:color="auto" w:fill="auto"/>
          </w:tcPr>
          <w:p w:rsidRPr="00C928A9" w:rsidR="00346A54" w:rsidP="00346A54" w:rsidRDefault="00346A54" w14:paraId="62486C05" w14:textId="77777777">
            <w:pPr>
              <w:spacing w:after="0" w:line="240" w:lineRule="auto"/>
              <w:rPr>
                <w:rFonts w:ascii="Times New Roman" w:hAnsi="Times New Roman"/>
                <w:sz w:val="20"/>
                <w:szCs w:val="20"/>
                <w:lang w:val="en-GB" w:eastAsia="ro-RO"/>
              </w:rPr>
            </w:pPr>
          </w:p>
        </w:tc>
      </w:tr>
    </w:tbl>
    <w:p w:rsidRPr="00C928A9" w:rsidR="00667581" w:rsidP="00667581" w:rsidRDefault="00667581" w14:paraId="4101652C" w14:textId="77777777">
      <w:pPr>
        <w:pStyle w:val="CM7"/>
        <w:rPr>
          <w:color w:val="auto"/>
          <w:sz w:val="20"/>
          <w:lang w:val="en-GB"/>
        </w:rPr>
      </w:pPr>
    </w:p>
    <w:p w:rsidRPr="00C928A9"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C928A9">
        <w:rPr>
          <w:rFonts w:ascii="Times New Roman" w:hAnsi="Times New Roman"/>
          <w:color w:val="auto"/>
          <w:sz w:val="20"/>
          <w:szCs w:val="20"/>
          <w:lang w:val="en-GB"/>
        </w:rPr>
        <w:t>4. Pre</w:t>
      </w:r>
      <w:r w:rsidRPr="00C928A9" w:rsidR="00D91E7F">
        <w:rPr>
          <w:rFonts w:ascii="Times New Roman" w:hAnsi="Times New Roman"/>
          <w:color w:val="auto"/>
          <w:sz w:val="20"/>
          <w:szCs w:val="20"/>
          <w:lang w:val="en-GB"/>
        </w:rPr>
        <w:t>requisites</w:t>
      </w:r>
      <w:r w:rsidRPr="00C928A9">
        <w:rPr>
          <w:rFonts w:ascii="Times New Roman" w:hAnsi="Times New Roman"/>
          <w:color w:val="auto"/>
          <w:sz w:val="20"/>
          <w:szCs w:val="20"/>
          <w:lang w:val="en-GB"/>
        </w:rPr>
        <w:t xml:space="preserve"> (if necessary)</w:t>
      </w:r>
    </w:p>
    <w:p w:rsidRPr="00C928A9" w:rsidR="00667581" w:rsidP="00667581" w:rsidRDefault="00667581" w14:paraId="4B99056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928A9" w:rsidR="00667581" w:rsidTr="00CB52CE" w14:paraId="2254F52B" w14:textId="77777777">
        <w:trPr>
          <w:trHeight w:val="250"/>
        </w:trPr>
        <w:tc>
          <w:tcPr>
            <w:tcW w:w="1139" w:type="pct"/>
            <w:shd w:val="clear" w:color="auto" w:fill="auto"/>
          </w:tcPr>
          <w:p w:rsidRPr="00C928A9" w:rsidR="00667581" w:rsidP="00667581" w:rsidRDefault="00667581" w14:paraId="0AD19493" w14:textId="77777777">
            <w:pPr>
              <w:pStyle w:val="Default"/>
              <w:rPr>
                <w:color w:val="auto"/>
                <w:lang w:val="en-GB" w:eastAsia="ro-RO"/>
              </w:rPr>
            </w:pPr>
            <w:r w:rsidRPr="00C928A9">
              <w:rPr>
                <w:color w:val="auto"/>
                <w:lang w:val="en-GB" w:eastAsia="ro-RO"/>
              </w:rPr>
              <w:t xml:space="preserve">4.1 Curriculum </w:t>
            </w:r>
          </w:p>
        </w:tc>
        <w:tc>
          <w:tcPr>
            <w:tcW w:w="3861" w:type="pct"/>
            <w:shd w:val="clear" w:color="auto" w:fill="auto"/>
          </w:tcPr>
          <w:p w:rsidRPr="00C928A9" w:rsidR="00667581" w:rsidP="00667581" w:rsidRDefault="00667581" w14:paraId="1299C43A" w14:textId="77777777">
            <w:pPr>
              <w:pStyle w:val="Default"/>
              <w:rPr>
                <w:color w:val="auto"/>
                <w:lang w:val="en-GB" w:eastAsia="ro-RO"/>
              </w:rPr>
            </w:pPr>
          </w:p>
        </w:tc>
      </w:tr>
      <w:tr w:rsidRPr="00C928A9" w:rsidR="00667581" w:rsidTr="00CB52CE" w14:paraId="6C627DFA" w14:textId="77777777">
        <w:trPr>
          <w:trHeight w:val="225"/>
        </w:trPr>
        <w:tc>
          <w:tcPr>
            <w:tcW w:w="1139" w:type="pct"/>
            <w:shd w:val="clear" w:color="auto" w:fill="auto"/>
          </w:tcPr>
          <w:p w:rsidRPr="00C928A9" w:rsidR="00667581" w:rsidP="00667581" w:rsidRDefault="00667581" w14:paraId="650C7E44" w14:textId="77777777">
            <w:pPr>
              <w:pStyle w:val="Default"/>
              <w:rPr>
                <w:color w:val="auto"/>
                <w:lang w:val="en-GB" w:eastAsia="ro-RO"/>
              </w:rPr>
            </w:pPr>
            <w:r w:rsidRPr="00C928A9">
              <w:rPr>
                <w:color w:val="auto"/>
                <w:lang w:val="en-GB" w:eastAsia="ro-RO"/>
              </w:rPr>
              <w:t xml:space="preserve">4.2 Skills </w:t>
            </w:r>
          </w:p>
        </w:tc>
        <w:tc>
          <w:tcPr>
            <w:tcW w:w="3861" w:type="pct"/>
            <w:shd w:val="clear" w:color="auto" w:fill="auto"/>
          </w:tcPr>
          <w:p w:rsidRPr="00C928A9" w:rsidR="00667581" w:rsidP="00CA32A4" w:rsidRDefault="00CA32A4" w14:paraId="38E133FA"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B1  level of English</w:t>
            </w:r>
          </w:p>
        </w:tc>
      </w:tr>
    </w:tbl>
    <w:p w:rsidRPr="00C928A9" w:rsidR="00667581" w:rsidP="00667581" w:rsidRDefault="00667581" w14:paraId="4DDBEF00" w14:textId="77777777">
      <w:pPr>
        <w:spacing w:after="0" w:line="240" w:lineRule="auto"/>
        <w:rPr>
          <w:rFonts w:ascii="Times New Roman" w:hAnsi="Times New Roman"/>
          <w:sz w:val="20"/>
          <w:szCs w:val="20"/>
          <w:lang w:val="en-GB"/>
        </w:rPr>
      </w:pPr>
    </w:p>
    <w:p w:rsidRPr="00C928A9"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C928A9">
        <w:rPr>
          <w:rFonts w:ascii="Times New Roman" w:hAnsi="Times New Roman" w:eastAsia="Lucida Sans Unicode"/>
          <w:color w:val="auto"/>
          <w:sz w:val="20"/>
          <w:szCs w:val="20"/>
          <w:lang w:val="en-GB"/>
        </w:rPr>
        <w:t>5. Conditions (if necessary)</w:t>
      </w:r>
    </w:p>
    <w:p w:rsidRPr="00C928A9" w:rsidR="00667581" w:rsidP="00667581" w:rsidRDefault="00667581" w14:paraId="3461D779"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928A9" w:rsidR="00667581" w:rsidTr="00CB52CE" w14:paraId="4F76411F" w14:textId="77777777">
        <w:trPr>
          <w:trHeight w:val="440"/>
        </w:trPr>
        <w:tc>
          <w:tcPr>
            <w:tcW w:w="1139" w:type="pct"/>
            <w:shd w:val="clear" w:color="auto" w:fill="auto"/>
          </w:tcPr>
          <w:p w:rsidRPr="00C928A9" w:rsidR="00667581" w:rsidP="00667581" w:rsidRDefault="00667581" w14:paraId="0B7015A7" w14:textId="77777777">
            <w:pPr>
              <w:pStyle w:val="Default"/>
              <w:rPr>
                <w:color w:val="auto"/>
                <w:lang w:val="en-GB" w:eastAsia="ro-RO"/>
              </w:rPr>
            </w:pPr>
            <w:r w:rsidRPr="00C928A9">
              <w:rPr>
                <w:color w:val="auto"/>
                <w:lang w:val="en-GB" w:eastAsia="ro-RO"/>
              </w:rPr>
              <w:t xml:space="preserve">5.1. For </w:t>
            </w:r>
            <w:r w:rsidRPr="00C928A9" w:rsidR="000045DA">
              <w:rPr>
                <w:color w:val="auto"/>
                <w:lang w:val="en-GB" w:eastAsia="ro-RO"/>
              </w:rPr>
              <w:t>deliver</w:t>
            </w:r>
            <w:r w:rsidRPr="00C928A9" w:rsidR="00D91E7F">
              <w:rPr>
                <w:color w:val="auto"/>
                <w:lang w:val="en-GB" w:eastAsia="ro-RO"/>
              </w:rPr>
              <w:t>ing lectures</w:t>
            </w:r>
          </w:p>
        </w:tc>
        <w:tc>
          <w:tcPr>
            <w:tcW w:w="3861" w:type="pct"/>
            <w:shd w:val="clear" w:color="auto" w:fill="auto"/>
          </w:tcPr>
          <w:p w:rsidRPr="00C928A9" w:rsidR="00667581" w:rsidP="00667581" w:rsidRDefault="00667581" w14:paraId="3CF2D8B6" w14:textId="77777777">
            <w:pPr>
              <w:pStyle w:val="ListParagraph"/>
              <w:numPr>
                <w:ilvl w:val="0"/>
                <w:numId w:val="12"/>
              </w:numPr>
              <w:spacing w:after="0" w:line="240" w:lineRule="auto"/>
              <w:rPr>
                <w:rFonts w:ascii="Times New Roman" w:hAnsi="Times New Roman"/>
                <w:sz w:val="20"/>
                <w:szCs w:val="20"/>
                <w:lang w:eastAsia="ro-RO"/>
              </w:rPr>
            </w:pPr>
          </w:p>
        </w:tc>
      </w:tr>
      <w:tr w:rsidRPr="00C928A9" w:rsidR="00667581" w:rsidTr="00CB52CE" w14:paraId="2531B0C9" w14:textId="77777777">
        <w:trPr>
          <w:trHeight w:val="478"/>
        </w:trPr>
        <w:tc>
          <w:tcPr>
            <w:tcW w:w="1139" w:type="pct"/>
            <w:shd w:val="clear" w:color="auto" w:fill="auto"/>
          </w:tcPr>
          <w:p w:rsidRPr="00C928A9" w:rsidR="00667581" w:rsidP="00667581" w:rsidRDefault="00667581" w14:paraId="211AE8B6" w14:textId="77777777">
            <w:pPr>
              <w:pStyle w:val="Default"/>
              <w:rPr>
                <w:color w:val="auto"/>
                <w:lang w:val="en-GB" w:eastAsia="ro-RO"/>
              </w:rPr>
            </w:pPr>
            <w:r w:rsidRPr="00C928A9">
              <w:rPr>
                <w:color w:val="auto"/>
                <w:lang w:val="en-GB" w:eastAsia="ro-RO"/>
              </w:rPr>
              <w:t xml:space="preserve">5.2. For </w:t>
            </w:r>
            <w:r w:rsidRPr="00C928A9" w:rsidR="000045DA">
              <w:rPr>
                <w:color w:val="auto"/>
                <w:lang w:val="en-GB" w:eastAsia="ro-RO"/>
              </w:rPr>
              <w:t>teaching seminars</w:t>
            </w:r>
            <w:r w:rsidRPr="00C928A9">
              <w:rPr>
                <w:color w:val="auto"/>
                <w:lang w:val="en-GB" w:eastAsia="ro-RO"/>
              </w:rPr>
              <w:t xml:space="preserve">/laboratory </w:t>
            </w:r>
            <w:r w:rsidRPr="00C928A9" w:rsidR="000045DA">
              <w:rPr>
                <w:color w:val="auto"/>
                <w:lang w:val="en-GB" w:eastAsia="ro-RO"/>
              </w:rPr>
              <w:t>classes</w:t>
            </w:r>
          </w:p>
        </w:tc>
        <w:tc>
          <w:tcPr>
            <w:tcW w:w="3861" w:type="pct"/>
            <w:shd w:val="clear" w:color="auto" w:fill="auto"/>
          </w:tcPr>
          <w:p w:rsidRPr="00C928A9" w:rsidR="00667581" w:rsidP="00667581" w:rsidRDefault="00CA32A4" w14:paraId="792CB165" w14:textId="77777777">
            <w:pPr>
              <w:pStyle w:val="Default"/>
              <w:numPr>
                <w:ilvl w:val="0"/>
                <w:numId w:val="13"/>
              </w:numPr>
              <w:tabs>
                <w:tab w:val="clear" w:pos="0"/>
                <w:tab w:val="num" w:pos="347"/>
              </w:tabs>
              <w:ind w:left="347" w:hanging="347"/>
              <w:rPr>
                <w:color w:val="auto"/>
                <w:lang w:val="en-GB" w:eastAsia="ro-RO"/>
              </w:rPr>
            </w:pPr>
            <w:r w:rsidRPr="00C928A9">
              <w:rPr>
                <w:lang w:eastAsia="ro-RO"/>
              </w:rPr>
              <w:t>Laptop, overhead projector, internet connection, printer.</w:t>
            </w:r>
          </w:p>
        </w:tc>
      </w:tr>
    </w:tbl>
    <w:p w:rsidRPr="00C928A9" w:rsidR="00667581" w:rsidP="00667581" w:rsidRDefault="00667581" w14:paraId="0FB78278" w14:textId="77777777">
      <w:pPr>
        <w:pStyle w:val="Default"/>
        <w:rPr>
          <w:color w:val="auto"/>
          <w:lang w:val="en-GB"/>
        </w:rPr>
      </w:pPr>
    </w:p>
    <w:p w:rsidRPr="00C928A9" w:rsidR="00667581" w:rsidP="004939D0" w:rsidRDefault="00667581" w14:paraId="1D579D81" w14:textId="77777777">
      <w:pPr>
        <w:pStyle w:val="Heading1"/>
        <w:spacing w:before="0" w:line="240" w:lineRule="auto"/>
        <w:rPr>
          <w:rFonts w:ascii="Times New Roman" w:hAnsi="Times New Roman"/>
          <w:color w:val="auto"/>
          <w:sz w:val="20"/>
          <w:szCs w:val="20"/>
        </w:rPr>
      </w:pPr>
      <w:r w:rsidRPr="00C928A9">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C928A9" w:rsidR="00667581" w:rsidTr="00CB52CE" w14:paraId="20515B67" w14:textId="77777777">
        <w:trPr>
          <w:trHeight w:val="1540"/>
        </w:trPr>
        <w:tc>
          <w:tcPr>
            <w:tcW w:w="916" w:type="pct"/>
            <w:shd w:val="clear" w:color="auto" w:fill="auto"/>
          </w:tcPr>
          <w:p w:rsidRPr="00C928A9" w:rsidR="00667581" w:rsidP="00667581" w:rsidRDefault="00667581" w14:paraId="17692EAB" w14:textId="77777777">
            <w:pPr>
              <w:pStyle w:val="Default"/>
              <w:ind w:right="113"/>
              <w:rPr>
                <w:color w:val="auto"/>
                <w:lang w:val="en-GB" w:eastAsia="ro-RO"/>
              </w:rPr>
            </w:pPr>
            <w:r w:rsidRPr="00C928A9">
              <w:rPr>
                <w:color w:val="auto"/>
                <w:lang w:val="en-GB" w:eastAsia="ro-RO"/>
              </w:rPr>
              <w:t>Professional competences</w:t>
            </w:r>
          </w:p>
          <w:p w:rsidRPr="00C928A9" w:rsidR="00667581" w:rsidP="00667581" w:rsidRDefault="00667581" w14:paraId="1FC39945" w14:textId="77777777">
            <w:pPr>
              <w:pStyle w:val="Default"/>
              <w:ind w:left="113" w:right="113"/>
              <w:rPr>
                <w:color w:val="auto"/>
                <w:lang w:val="en-GB" w:eastAsia="ro-RO"/>
              </w:rPr>
            </w:pPr>
          </w:p>
          <w:p w:rsidRPr="00C928A9" w:rsidR="00667581" w:rsidP="00667581" w:rsidRDefault="00667581" w14:paraId="0562CB0E" w14:textId="77777777">
            <w:pPr>
              <w:pStyle w:val="Default"/>
              <w:ind w:left="113" w:right="113"/>
              <w:rPr>
                <w:color w:val="auto"/>
                <w:lang w:val="en-GB" w:eastAsia="ro-RO"/>
              </w:rPr>
            </w:pPr>
          </w:p>
          <w:p w:rsidRPr="00C928A9" w:rsidR="00667581" w:rsidP="00667581" w:rsidRDefault="00667581" w14:paraId="34CE0A41" w14:textId="77777777">
            <w:pPr>
              <w:pStyle w:val="Default"/>
              <w:ind w:left="113" w:right="113"/>
              <w:rPr>
                <w:color w:val="auto"/>
                <w:lang w:val="en-GB" w:eastAsia="ro-RO"/>
              </w:rPr>
            </w:pPr>
          </w:p>
        </w:tc>
        <w:tc>
          <w:tcPr>
            <w:tcW w:w="4084" w:type="pct"/>
            <w:shd w:val="clear" w:color="auto" w:fill="auto"/>
          </w:tcPr>
          <w:p w:rsidRPr="00C928A9"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C928A9">
              <w:rPr>
                <w:color w:val="000000"/>
                <w:sz w:val="20"/>
                <w:szCs w:val="20"/>
              </w:rPr>
              <w:t xml:space="preserve">C1 1 </w:t>
            </w:r>
            <w:r w:rsidRPr="00C928A9" w:rsidR="00B141DD">
              <w:rPr>
                <w:color w:val="000000"/>
                <w:sz w:val="20"/>
                <w:szCs w:val="20"/>
              </w:rPr>
              <w:t>Identifying</w:t>
            </w:r>
            <w:r w:rsidRPr="00C928A9">
              <w:rPr>
                <w:color w:val="000000"/>
                <w:sz w:val="20"/>
                <w:szCs w:val="20"/>
              </w:rPr>
              <w:t xml:space="preserve"> and understanding the sociocultural contexts and roles, the verbal and written communication conventions </w:t>
            </w:r>
            <w:r w:rsidRPr="00C928A9" w:rsidR="004A70F2">
              <w:rPr>
                <w:color w:val="000000"/>
                <w:sz w:val="20"/>
                <w:szCs w:val="20"/>
              </w:rPr>
              <w:t>specific to</w:t>
            </w:r>
            <w:r w:rsidRPr="00C928A9">
              <w:rPr>
                <w:color w:val="000000"/>
                <w:sz w:val="20"/>
                <w:szCs w:val="20"/>
              </w:rPr>
              <w:t xml:space="preserve"> the foreign language</w:t>
            </w:r>
            <w:r w:rsidRPr="00C928A9" w:rsidR="004A70F2">
              <w:rPr>
                <w:color w:val="000000"/>
                <w:sz w:val="20"/>
                <w:szCs w:val="20"/>
              </w:rPr>
              <w:t>,</w:t>
            </w:r>
            <w:r w:rsidRPr="00C928A9">
              <w:rPr>
                <w:color w:val="000000"/>
                <w:sz w:val="20"/>
                <w:szCs w:val="20"/>
              </w:rPr>
              <w:t xml:space="preserve"> in terms of reception (reading/listening), production (written/oral) and linguistic strategies. </w:t>
            </w:r>
          </w:p>
          <w:p w:rsidRPr="00C928A9"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C928A9">
              <w:rPr>
                <w:color w:val="000000"/>
                <w:sz w:val="20"/>
                <w:szCs w:val="20"/>
              </w:rPr>
              <w:t>C1 2</w:t>
            </w:r>
            <w:r w:rsidRPr="00C928A9" w:rsidR="00B141DD">
              <w:rPr>
                <w:color w:val="000000"/>
                <w:sz w:val="20"/>
                <w:szCs w:val="20"/>
              </w:rPr>
              <w:t xml:space="preserve"> Identifying</w:t>
            </w:r>
            <w:r w:rsidRPr="00C928A9">
              <w:rPr>
                <w:color w:val="000000"/>
                <w:sz w:val="20"/>
                <w:szCs w:val="20"/>
              </w:rPr>
              <w:t xml:space="preserve"> and understanding the contexts and roles, as well as the concepts, methods and the discourse/language</w:t>
            </w:r>
            <w:r w:rsidRPr="00C928A9" w:rsidR="004A70F2">
              <w:rPr>
                <w:color w:val="000000"/>
                <w:sz w:val="20"/>
                <w:szCs w:val="20"/>
              </w:rPr>
              <w:t xml:space="preserve"> that are</w:t>
            </w:r>
            <w:r w:rsidRPr="00C928A9">
              <w:rPr>
                <w:color w:val="000000"/>
                <w:sz w:val="20"/>
                <w:szCs w:val="20"/>
              </w:rPr>
              <w:t xml:space="preserve"> specific to the different professional communication contexts within the academic environment, focusing on </w:t>
            </w:r>
            <w:r w:rsidRPr="00C928A9" w:rsidR="004A70F2">
              <w:rPr>
                <w:color w:val="000000"/>
                <w:sz w:val="20"/>
                <w:szCs w:val="20"/>
              </w:rPr>
              <w:t xml:space="preserve">the </w:t>
            </w:r>
            <w:r w:rsidRPr="00C928A9">
              <w:rPr>
                <w:color w:val="000000"/>
                <w:sz w:val="20"/>
                <w:szCs w:val="20"/>
              </w:rPr>
              <w:t xml:space="preserve">rhetorical situation, written and oral communication, the stages of the writing process, academic writing production from </w:t>
            </w:r>
            <w:r w:rsidRPr="00C928A9" w:rsidR="00B141DD">
              <w:rPr>
                <w:color w:val="000000"/>
                <w:sz w:val="20"/>
                <w:szCs w:val="20"/>
              </w:rPr>
              <w:t xml:space="preserve">within </w:t>
            </w:r>
            <w:r w:rsidRPr="00C928A9">
              <w:rPr>
                <w:color w:val="000000"/>
                <w:sz w:val="20"/>
                <w:szCs w:val="20"/>
              </w:rPr>
              <w:t xml:space="preserve">the field of social </w:t>
            </w:r>
            <w:r w:rsidRPr="00C928A9">
              <w:rPr>
                <w:color w:val="000000"/>
                <w:sz w:val="20"/>
                <w:szCs w:val="20"/>
              </w:rPr>
              <w:lastRenderedPageBreak/>
              <w:t xml:space="preserve">sciences/exact sciences/humanities, professional deontology and </w:t>
            </w:r>
            <w:r w:rsidRPr="00C928A9" w:rsidR="004A70F2">
              <w:rPr>
                <w:color w:val="000000"/>
                <w:sz w:val="20"/>
                <w:szCs w:val="20"/>
              </w:rPr>
              <w:t>identifying</w:t>
            </w:r>
            <w:r w:rsidRPr="00C928A9">
              <w:rPr>
                <w:color w:val="000000"/>
                <w:sz w:val="20"/>
                <w:szCs w:val="20"/>
              </w:rPr>
              <w:t xml:space="preserve"> plagiarism.</w:t>
            </w:r>
          </w:p>
          <w:p w:rsidRPr="00C928A9" w:rsidR="00FC3078" w:rsidP="00FC3078" w:rsidRDefault="00FC3078" w14:paraId="68BD188F" w14:textId="77777777">
            <w:pPr>
              <w:spacing w:after="0"/>
              <w:contextualSpacing/>
              <w:jc w:val="both"/>
              <w:rPr>
                <w:rFonts w:ascii="Times New Roman" w:hAnsi="Times New Roman"/>
                <w:color w:val="000000"/>
                <w:sz w:val="20"/>
                <w:szCs w:val="20"/>
              </w:rPr>
            </w:pPr>
            <w:r w:rsidRPr="00C928A9">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C928A9" w:rsidR="004A70F2">
              <w:rPr>
                <w:rFonts w:ascii="Times New Roman" w:hAnsi="Times New Roman"/>
                <w:color w:val="000000"/>
                <w:sz w:val="20"/>
                <w:szCs w:val="20"/>
              </w:rPr>
              <w:t>with</w:t>
            </w:r>
            <w:r w:rsidRPr="00C928A9">
              <w:rPr>
                <w:rFonts w:ascii="Times New Roman" w:hAnsi="Times New Roman"/>
                <w:color w:val="000000"/>
                <w:sz w:val="20"/>
                <w:szCs w:val="20"/>
              </w:rPr>
              <w:t xml:space="preserve">in </w:t>
            </w:r>
            <w:r w:rsidRPr="00C928A9" w:rsidR="004A70F2">
              <w:rPr>
                <w:rFonts w:ascii="Times New Roman" w:hAnsi="Times New Roman"/>
                <w:color w:val="000000"/>
                <w:sz w:val="20"/>
                <w:szCs w:val="20"/>
              </w:rPr>
              <w:t xml:space="preserve">the </w:t>
            </w:r>
            <w:r w:rsidRPr="00C928A9">
              <w:rPr>
                <w:rFonts w:ascii="Times New Roman" w:hAnsi="Times New Roman"/>
                <w:color w:val="000000"/>
                <w:sz w:val="20"/>
                <w:szCs w:val="20"/>
              </w:rPr>
              <w:t>academic and</w:t>
            </w:r>
            <w:r w:rsidRPr="00C928A9" w:rsidR="004A70F2">
              <w:rPr>
                <w:rFonts w:ascii="Times New Roman" w:hAnsi="Times New Roman"/>
                <w:color w:val="000000"/>
                <w:sz w:val="20"/>
                <w:szCs w:val="20"/>
              </w:rPr>
              <w:t xml:space="preserve"> the</w:t>
            </w:r>
            <w:r w:rsidRPr="00C928A9">
              <w:rPr>
                <w:rFonts w:ascii="Times New Roman" w:hAnsi="Times New Roman"/>
                <w:color w:val="000000"/>
                <w:sz w:val="20"/>
                <w:szCs w:val="20"/>
              </w:rPr>
              <w:t xml:space="preserve"> professional communication contexts. </w:t>
            </w:r>
          </w:p>
          <w:p w:rsidRPr="00C928A9" w:rsidR="00FC3078" w:rsidP="00FC3078" w:rsidRDefault="00FC3078" w14:paraId="68DDF209" w14:textId="77777777">
            <w:pPr>
              <w:spacing w:after="0"/>
              <w:contextualSpacing/>
              <w:jc w:val="both"/>
              <w:rPr>
                <w:rFonts w:ascii="Times New Roman" w:hAnsi="Times New Roman"/>
                <w:color w:val="000000"/>
                <w:sz w:val="20"/>
                <w:szCs w:val="20"/>
              </w:rPr>
            </w:pPr>
            <w:r w:rsidRPr="00C928A9">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C928A9" w:rsidR="004A70F2">
              <w:rPr>
                <w:rFonts w:ascii="Times New Roman" w:hAnsi="Times New Roman"/>
                <w:color w:val="000000"/>
                <w:sz w:val="20"/>
                <w:szCs w:val="20"/>
              </w:rPr>
              <w:t>y,</w:t>
            </w:r>
            <w:r w:rsidRPr="00C928A9">
              <w:rPr>
                <w:rFonts w:ascii="Times New Roman" w:hAnsi="Times New Roman"/>
                <w:color w:val="000000"/>
                <w:sz w:val="20"/>
                <w:szCs w:val="20"/>
              </w:rPr>
              <w:t xml:space="preserve"> as well as </w:t>
            </w:r>
            <w:r w:rsidRPr="00C928A9" w:rsidR="004A70F2">
              <w:rPr>
                <w:rFonts w:ascii="Times New Roman" w:hAnsi="Times New Roman"/>
                <w:color w:val="000000"/>
                <w:sz w:val="20"/>
                <w:szCs w:val="20"/>
              </w:rPr>
              <w:t>identifying</w:t>
            </w:r>
            <w:r w:rsidRPr="00C928A9">
              <w:rPr>
                <w:rFonts w:ascii="Times New Roman" w:hAnsi="Times New Roman"/>
                <w:color w:val="000000"/>
                <w:sz w:val="20"/>
                <w:szCs w:val="20"/>
              </w:rPr>
              <w:t xml:space="preserve"> plagiarism. </w:t>
            </w:r>
          </w:p>
          <w:p w:rsidRPr="00C928A9"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C928A9">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C928A9" w:rsidR="004A70F2">
              <w:rPr>
                <w:color w:val="000000"/>
                <w:sz w:val="20"/>
                <w:szCs w:val="20"/>
              </w:rPr>
              <w:t>making use of</w:t>
            </w:r>
            <w:r w:rsidRPr="00C928A9">
              <w:rPr>
                <w:color w:val="000000"/>
                <w:sz w:val="20"/>
                <w:szCs w:val="20"/>
              </w:rPr>
              <w:t xml:space="preserve"> techniques to avoid plagiarism (using quotes, summarizing, paraphrasing).</w:t>
            </w:r>
          </w:p>
          <w:p w:rsidRPr="00C928A9"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C928A9">
              <w:rPr>
                <w:color w:val="000000"/>
                <w:sz w:val="20"/>
                <w:szCs w:val="20"/>
              </w:rPr>
              <w:t xml:space="preserve">C4 </w:t>
            </w:r>
            <w:r w:rsidRPr="00C928A9" w:rsidR="00252694">
              <w:rPr>
                <w:color w:val="000000"/>
                <w:sz w:val="20"/>
                <w:szCs w:val="20"/>
              </w:rPr>
              <w:t>1</w:t>
            </w:r>
            <w:r w:rsidRPr="00C928A9">
              <w:rPr>
                <w:color w:val="000000"/>
                <w:sz w:val="20"/>
                <w:szCs w:val="20"/>
              </w:rPr>
              <w:t xml:space="preserve"> Organizing debates, carrying out individual and group project</w:t>
            </w:r>
            <w:r w:rsidRPr="00C928A9" w:rsidR="004A70F2">
              <w:rPr>
                <w:color w:val="000000"/>
                <w:sz w:val="20"/>
                <w:szCs w:val="20"/>
              </w:rPr>
              <w:t>s</w:t>
            </w:r>
            <w:r w:rsidRPr="00C928A9">
              <w:rPr>
                <w:color w:val="000000"/>
                <w:sz w:val="20"/>
                <w:szCs w:val="20"/>
              </w:rPr>
              <w:t xml:space="preserve"> on topics from within the field of study.</w:t>
            </w:r>
          </w:p>
          <w:p w:rsidRPr="00C928A9" w:rsidR="00FC3078" w:rsidP="00FC3078" w:rsidRDefault="00FC3078" w14:paraId="04E8F2B6" w14:textId="77777777">
            <w:pPr>
              <w:spacing w:after="0"/>
              <w:contextualSpacing/>
              <w:jc w:val="both"/>
              <w:rPr>
                <w:rFonts w:ascii="Times New Roman" w:hAnsi="Times New Roman"/>
                <w:color w:val="000000"/>
                <w:sz w:val="20"/>
                <w:szCs w:val="20"/>
              </w:rPr>
            </w:pPr>
            <w:r w:rsidRPr="00C928A9">
              <w:rPr>
                <w:rFonts w:ascii="Times New Roman" w:hAnsi="Times New Roman"/>
                <w:color w:val="000000"/>
                <w:sz w:val="20"/>
                <w:szCs w:val="20"/>
              </w:rPr>
              <w:t xml:space="preserve">C4 </w:t>
            </w:r>
            <w:r w:rsidRPr="00C928A9" w:rsidR="00252694">
              <w:rPr>
                <w:rFonts w:ascii="Times New Roman" w:hAnsi="Times New Roman"/>
                <w:color w:val="000000"/>
                <w:sz w:val="20"/>
                <w:szCs w:val="20"/>
              </w:rPr>
              <w:t>2</w:t>
            </w:r>
            <w:r w:rsidRPr="00C928A9">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928A9" w:rsidR="00252694" w:rsidP="00252694" w:rsidRDefault="00252694" w14:paraId="40D9F0B3" w14:textId="77777777">
            <w:pPr>
              <w:pStyle w:val="NormalWeb"/>
              <w:spacing w:before="0" w:beforeAutospacing="0" w:after="0" w:afterAutospacing="0"/>
              <w:jc w:val="both"/>
              <w:rPr>
                <w:color w:val="000000"/>
                <w:sz w:val="20"/>
                <w:szCs w:val="20"/>
              </w:rPr>
            </w:pPr>
            <w:r w:rsidRPr="00C928A9">
              <w:rPr>
                <w:color w:val="000000"/>
                <w:sz w:val="20"/>
                <w:szCs w:val="20"/>
              </w:rPr>
              <w:t xml:space="preserve">C4 3 Using the standard criteria </w:t>
            </w:r>
            <w:r w:rsidRPr="00C928A9" w:rsidR="00B141DD">
              <w:rPr>
                <w:color w:val="000000"/>
                <w:sz w:val="20"/>
                <w:szCs w:val="20"/>
              </w:rPr>
              <w:t>acknowledged by</w:t>
            </w:r>
            <w:r w:rsidRPr="00C928A9">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C928A9" w:rsidR="004A70F2">
              <w:rPr>
                <w:color w:val="000000"/>
                <w:sz w:val="20"/>
                <w:szCs w:val="20"/>
              </w:rPr>
              <w:t>oral</w:t>
            </w:r>
            <w:r w:rsidRPr="00C928A9">
              <w:rPr>
                <w:color w:val="000000"/>
                <w:sz w:val="20"/>
                <w:szCs w:val="20"/>
              </w:rPr>
              <w:t xml:space="preserve"> and written) in the foreign language. </w:t>
            </w:r>
          </w:p>
          <w:p w:rsidRPr="00C928A9" w:rsidR="00667581" w:rsidP="00252694" w:rsidRDefault="00252694" w14:paraId="6BC8510E" w14:textId="77777777">
            <w:pPr>
              <w:spacing w:after="0"/>
              <w:contextualSpacing/>
              <w:jc w:val="both"/>
              <w:rPr>
                <w:rFonts w:ascii="Times New Roman" w:hAnsi="Times New Roman"/>
                <w:sz w:val="20"/>
                <w:szCs w:val="20"/>
                <w:lang w:val="en-GB" w:eastAsia="ro-RO"/>
              </w:rPr>
            </w:pPr>
            <w:r w:rsidRPr="00C928A9">
              <w:rPr>
                <w:rFonts w:ascii="Times New Roman" w:hAnsi="Times New Roman"/>
                <w:color w:val="000000"/>
                <w:sz w:val="20"/>
                <w:szCs w:val="20"/>
              </w:rPr>
              <w:t>C5 Elaborating written papers and original, oral presentations in the foreign language</w:t>
            </w:r>
            <w:r w:rsidRPr="00C928A9" w:rsidR="004A70F2">
              <w:rPr>
                <w:rFonts w:ascii="Times New Roman" w:hAnsi="Times New Roman"/>
                <w:color w:val="000000"/>
                <w:sz w:val="20"/>
                <w:szCs w:val="20"/>
              </w:rPr>
              <w:t>,</w:t>
            </w:r>
            <w:r w:rsidRPr="00C928A9">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C928A9" w:rsidR="00667581" w:rsidTr="00964EFE" w14:paraId="1037A0D5" w14:textId="77777777">
        <w:trPr>
          <w:trHeight w:val="1052"/>
        </w:trPr>
        <w:tc>
          <w:tcPr>
            <w:tcW w:w="916" w:type="pct"/>
            <w:shd w:val="clear" w:color="auto" w:fill="auto"/>
          </w:tcPr>
          <w:p w:rsidRPr="00C928A9" w:rsidR="00667581" w:rsidP="00667581" w:rsidRDefault="00667581" w14:paraId="1C2AE6DE" w14:textId="77777777">
            <w:pPr>
              <w:pStyle w:val="CM24"/>
              <w:ind w:right="113"/>
              <w:rPr>
                <w:color w:val="auto"/>
                <w:sz w:val="20"/>
                <w:lang w:val="en-GB" w:eastAsia="ro-RO"/>
              </w:rPr>
            </w:pPr>
            <w:r w:rsidRPr="00C928A9">
              <w:rPr>
                <w:color w:val="auto"/>
                <w:sz w:val="20"/>
                <w:lang w:val="en-GB" w:eastAsia="ro-RO"/>
              </w:rPr>
              <w:lastRenderedPageBreak/>
              <w:t>Transversal competences</w:t>
            </w:r>
          </w:p>
        </w:tc>
        <w:tc>
          <w:tcPr>
            <w:tcW w:w="4084" w:type="pct"/>
            <w:shd w:val="clear" w:color="auto" w:fill="auto"/>
          </w:tcPr>
          <w:p w:rsidRPr="00C928A9" w:rsidR="002C50FD" w:rsidP="002C50FD" w:rsidRDefault="002C50FD" w14:paraId="73B50352" w14:textId="77777777">
            <w:pPr>
              <w:spacing w:after="0"/>
              <w:contextualSpacing/>
              <w:jc w:val="both"/>
              <w:rPr>
                <w:rFonts w:ascii="Times New Roman" w:hAnsi="Times New Roman"/>
                <w:sz w:val="20"/>
                <w:szCs w:val="20"/>
              </w:rPr>
            </w:pPr>
            <w:r w:rsidRPr="00C928A9">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928A9"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C928A9">
              <w:rPr>
                <w:color w:val="000000"/>
                <w:sz w:val="20"/>
                <w:szCs w:val="20"/>
              </w:rPr>
              <w:t>CT 2 Taking part in carrying out projects, as part of a pair or a team, focusing on becoming familiar with team roles in the academic work</w:t>
            </w:r>
            <w:r w:rsidRPr="00C928A9" w:rsidR="004A70F2">
              <w:rPr>
                <w:color w:val="000000"/>
                <w:sz w:val="20"/>
                <w:szCs w:val="20"/>
              </w:rPr>
              <w:t>ing</w:t>
            </w:r>
            <w:r w:rsidRPr="00C928A9">
              <w:rPr>
                <w:color w:val="000000"/>
                <w:sz w:val="20"/>
                <w:szCs w:val="20"/>
              </w:rPr>
              <w:t xml:space="preserve"> environment; the projects can take the form of presentations (conference presentations) on a topic specific to the field of study. </w:t>
            </w:r>
          </w:p>
          <w:p w:rsidRPr="00C928A9" w:rsidR="002C50FD" w:rsidP="002C50FD" w:rsidRDefault="002C50FD" w14:paraId="5956747C" w14:textId="77777777">
            <w:pPr>
              <w:spacing w:after="0"/>
              <w:contextualSpacing/>
              <w:jc w:val="both"/>
              <w:rPr>
                <w:rFonts w:ascii="Times New Roman" w:hAnsi="Times New Roman"/>
                <w:color w:val="000000"/>
                <w:sz w:val="20"/>
                <w:szCs w:val="20"/>
              </w:rPr>
            </w:pPr>
            <w:r w:rsidRPr="00C928A9">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C928A9" w:rsidR="001E0C43">
              <w:rPr>
                <w:rFonts w:ascii="Times New Roman" w:hAnsi="Times New Roman"/>
                <w:color w:val="000000"/>
                <w:sz w:val="20"/>
                <w:szCs w:val="20"/>
              </w:rPr>
              <w:t>speed</w:t>
            </w:r>
            <w:r w:rsidRPr="00C928A9">
              <w:rPr>
                <w:rFonts w:ascii="Times New Roman" w:hAnsi="Times New Roman"/>
                <w:color w:val="000000"/>
                <w:sz w:val="20"/>
                <w:szCs w:val="20"/>
              </w:rPr>
              <w:t xml:space="preserve"> reading, reading sheets, taking notes, documentation, cognitive organizers.  </w:t>
            </w:r>
          </w:p>
          <w:p w:rsidRPr="00C928A9" w:rsidR="00667581" w:rsidP="00C928A9" w:rsidRDefault="002C50FD" w14:paraId="23FA77EC" w14:textId="77777777">
            <w:pPr>
              <w:pStyle w:val="Default"/>
              <w:contextualSpacing/>
              <w:jc w:val="both"/>
              <w:rPr>
                <w:color w:val="auto"/>
                <w:lang w:val="en-GB" w:eastAsia="ro-RO"/>
              </w:rPr>
            </w:pPr>
            <w:r w:rsidRPr="00C928A9">
              <w:t>CT4 Acknowledging the need for continuous</w:t>
            </w:r>
            <w:r w:rsidR="00C928A9">
              <w:t xml:space="preserve"> development focusing on using ICT</w:t>
            </w:r>
            <w:r w:rsidRPr="00C928A9">
              <w:t xml:space="preserve"> tools to assist with personal and professional development management, by joining social media and professional networks, that support the development of the communication skills</w:t>
            </w:r>
            <w:r w:rsidRPr="00C928A9" w:rsidR="001E0C43">
              <w:t>,</w:t>
            </w:r>
            <w:r w:rsidRPr="00C928A9">
              <w:t xml:space="preserve"> specific for the foreign language.</w:t>
            </w:r>
          </w:p>
        </w:tc>
      </w:tr>
    </w:tbl>
    <w:p w:rsidRPr="00C928A9" w:rsidR="00667581" w:rsidP="00667581" w:rsidRDefault="00667581" w14:paraId="62EBF3C5" w14:textId="77777777">
      <w:pPr>
        <w:pStyle w:val="Default"/>
        <w:rPr>
          <w:color w:val="auto"/>
          <w:lang w:val="en-GB"/>
        </w:rPr>
      </w:pPr>
    </w:p>
    <w:p w:rsidRPr="00C928A9" w:rsidR="001E0C43" w:rsidP="00667581" w:rsidRDefault="001E0C43" w14:paraId="6D98A12B" w14:textId="77777777">
      <w:pPr>
        <w:pStyle w:val="Default"/>
        <w:rPr>
          <w:color w:val="auto"/>
          <w:lang w:val="en-GB"/>
        </w:rPr>
      </w:pPr>
    </w:p>
    <w:p w:rsidRPr="00C928A9" w:rsidR="001E0C43" w:rsidP="00667581" w:rsidRDefault="001E0C43" w14:paraId="2946DB82" w14:textId="77777777">
      <w:pPr>
        <w:pStyle w:val="Default"/>
        <w:rPr>
          <w:color w:val="auto"/>
          <w:lang w:val="en-GB"/>
        </w:rPr>
      </w:pPr>
    </w:p>
    <w:p w:rsidRPr="00C928A9" w:rsidR="001E0C43" w:rsidP="00667581" w:rsidRDefault="001E0C43" w14:paraId="5997CC1D" w14:textId="77777777">
      <w:pPr>
        <w:pStyle w:val="Default"/>
        <w:rPr>
          <w:color w:val="auto"/>
          <w:lang w:val="en-GB"/>
        </w:rPr>
      </w:pPr>
    </w:p>
    <w:p w:rsidRPr="00C928A9" w:rsidR="00667581" w:rsidP="00667581" w:rsidRDefault="00667581" w14:paraId="06441BCD" w14:textId="77777777">
      <w:pPr>
        <w:pStyle w:val="Heading1"/>
        <w:spacing w:before="0" w:line="240" w:lineRule="auto"/>
        <w:rPr>
          <w:rFonts w:ascii="Times New Roman" w:hAnsi="Times New Roman"/>
          <w:color w:val="auto"/>
          <w:sz w:val="20"/>
          <w:szCs w:val="20"/>
          <w:lang w:val="en-GB"/>
        </w:rPr>
      </w:pPr>
      <w:r w:rsidRPr="00C928A9">
        <w:rPr>
          <w:rFonts w:ascii="Times New Roman" w:hAnsi="Times New Roman"/>
          <w:color w:val="auto"/>
          <w:sz w:val="20"/>
          <w:szCs w:val="20"/>
          <w:lang w:val="en-GB"/>
        </w:rPr>
        <w:t>7. Cou</w:t>
      </w:r>
      <w:r w:rsidRPr="00C928A9" w:rsidR="00621A11">
        <w:rPr>
          <w:rFonts w:ascii="Times New Roman" w:hAnsi="Times New Roman"/>
          <w:color w:val="auto"/>
          <w:sz w:val="20"/>
          <w:szCs w:val="20"/>
          <w:lang w:val="en-GB"/>
        </w:rPr>
        <w:t>r</w:t>
      </w:r>
      <w:r w:rsidRPr="00C928A9">
        <w:rPr>
          <w:rFonts w:ascii="Times New Roman" w:hAnsi="Times New Roman"/>
          <w:color w:val="auto"/>
          <w:sz w:val="20"/>
          <w:szCs w:val="20"/>
          <w:lang w:val="en-GB"/>
        </w:rPr>
        <w:t xml:space="preserve">se </w:t>
      </w:r>
      <w:r w:rsidRPr="00C928A9" w:rsidR="00692AC1">
        <w:rPr>
          <w:rFonts w:ascii="Times New Roman" w:hAnsi="Times New Roman"/>
          <w:color w:val="auto"/>
          <w:sz w:val="20"/>
          <w:szCs w:val="20"/>
          <w:lang w:val="en-GB"/>
        </w:rPr>
        <w:t>objectives</w:t>
      </w:r>
      <w:r w:rsidRPr="00C928A9">
        <w:rPr>
          <w:rFonts w:ascii="Times New Roman" w:hAnsi="Times New Roman"/>
          <w:color w:val="auto"/>
          <w:sz w:val="20"/>
          <w:szCs w:val="20"/>
          <w:lang w:val="en-GB"/>
        </w:rPr>
        <w:t xml:space="preserve"> (</w:t>
      </w:r>
      <w:r w:rsidRPr="00C928A9" w:rsidR="0070653E">
        <w:rPr>
          <w:rFonts w:ascii="Times New Roman" w:hAnsi="Times New Roman"/>
          <w:color w:val="auto"/>
          <w:sz w:val="20"/>
          <w:szCs w:val="20"/>
          <w:lang w:val="en-GB"/>
        </w:rPr>
        <w:t>derived</w:t>
      </w:r>
      <w:r w:rsidRPr="00C928A9">
        <w:rPr>
          <w:rFonts w:ascii="Times New Roman" w:hAnsi="Times New Roman"/>
          <w:color w:val="auto"/>
          <w:sz w:val="20"/>
          <w:szCs w:val="20"/>
          <w:lang w:val="en-GB"/>
        </w:rPr>
        <w:t xml:space="preserve"> from the specific competences</w:t>
      </w:r>
      <w:r w:rsidRPr="00C928A9" w:rsidR="0070653E">
        <w:rPr>
          <w:rFonts w:ascii="Times New Roman" w:hAnsi="Times New Roman"/>
          <w:color w:val="auto"/>
          <w:sz w:val="20"/>
          <w:szCs w:val="20"/>
          <w:lang w:val="en-GB"/>
        </w:rPr>
        <w:t xml:space="preserve"> acquired</w:t>
      </w:r>
      <w:r w:rsidRPr="00C928A9">
        <w:rPr>
          <w:rFonts w:ascii="Times New Roman" w:hAnsi="Times New Roman"/>
          <w:color w:val="auto"/>
          <w:sz w:val="20"/>
          <w:szCs w:val="20"/>
          <w:lang w:val="en-GB"/>
        </w:rPr>
        <w:t xml:space="preserve">) </w:t>
      </w:r>
    </w:p>
    <w:p w:rsidRPr="00C928A9" w:rsidR="00667581" w:rsidP="00667581" w:rsidRDefault="00667581" w14:paraId="110FFD37"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C928A9" w:rsidR="00667581" w:rsidTr="00CB52CE" w14:paraId="026D682D" w14:textId="77777777">
        <w:trPr>
          <w:trHeight w:val="630"/>
        </w:trPr>
        <w:tc>
          <w:tcPr>
            <w:tcW w:w="1591" w:type="pct"/>
            <w:shd w:val="clear" w:color="auto" w:fill="auto"/>
          </w:tcPr>
          <w:p w:rsidRPr="00C928A9" w:rsidR="00667581" w:rsidP="00667581" w:rsidRDefault="00667581" w14:paraId="2989A277" w14:textId="77777777">
            <w:pPr>
              <w:pStyle w:val="Default"/>
              <w:rPr>
                <w:color w:val="auto"/>
                <w:lang w:val="en-GB" w:eastAsia="ro-RO"/>
              </w:rPr>
            </w:pPr>
            <w:r w:rsidRPr="00C928A9">
              <w:rPr>
                <w:color w:val="auto"/>
                <w:lang w:val="en-GB" w:eastAsia="ro-RO"/>
              </w:rPr>
              <w:lastRenderedPageBreak/>
              <w:t xml:space="preserve">7.1 </w:t>
            </w:r>
            <w:r w:rsidRPr="00C928A9" w:rsidR="0070653E">
              <w:rPr>
                <w:color w:val="auto"/>
                <w:lang w:val="en-GB" w:eastAsia="ro-RO"/>
              </w:rPr>
              <w:t>G</w:t>
            </w:r>
            <w:r w:rsidRPr="00C928A9">
              <w:rPr>
                <w:color w:val="auto"/>
                <w:lang w:val="en-GB" w:eastAsia="ro-RO"/>
              </w:rPr>
              <w:t>eneral</w:t>
            </w:r>
            <w:r w:rsidRPr="00C928A9" w:rsidR="00692AC1">
              <w:rPr>
                <w:color w:val="auto"/>
                <w:lang w:val="en-GB" w:eastAsia="ro-RO"/>
              </w:rPr>
              <w:t xml:space="preserve"> objective</w:t>
            </w:r>
            <w:r w:rsidRPr="00C928A9" w:rsidR="0070653E">
              <w:rPr>
                <w:color w:val="auto"/>
                <w:lang w:val="en-GB" w:eastAsia="ro-RO"/>
              </w:rPr>
              <w:t xml:space="preserve"> of </w:t>
            </w:r>
            <w:r w:rsidRPr="00C928A9" w:rsidR="004A70F2">
              <w:rPr>
                <w:color w:val="auto"/>
                <w:lang w:val="en-GB" w:eastAsia="ro-RO"/>
              </w:rPr>
              <w:t xml:space="preserve">the </w:t>
            </w:r>
            <w:r w:rsidRPr="00C928A9" w:rsidR="0070653E">
              <w:rPr>
                <w:color w:val="auto"/>
                <w:lang w:val="en-GB" w:eastAsia="ro-RO"/>
              </w:rPr>
              <w:t>course</w:t>
            </w:r>
          </w:p>
        </w:tc>
        <w:tc>
          <w:tcPr>
            <w:tcW w:w="3409" w:type="pct"/>
            <w:shd w:val="clear" w:color="auto" w:fill="auto"/>
          </w:tcPr>
          <w:p w:rsidRPr="00C928A9" w:rsidR="00667581" w:rsidP="00C928A9" w:rsidRDefault="00493BF2" w14:paraId="43D40861" w14:textId="77777777">
            <w:pPr>
              <w:pStyle w:val="Default"/>
              <w:numPr>
                <w:ilvl w:val="0"/>
                <w:numId w:val="12"/>
              </w:numPr>
              <w:rPr>
                <w:color w:val="auto"/>
                <w:lang w:val="en-GB" w:eastAsia="ro-RO"/>
              </w:rPr>
            </w:pPr>
            <w:r w:rsidRPr="00C928A9">
              <w:rPr>
                <w:color w:val="auto"/>
                <w:lang w:val="en-GB" w:eastAsia="ro-RO"/>
              </w:rPr>
              <w:t xml:space="preserve">The students will be able to use the </w:t>
            </w:r>
            <w:r w:rsidRPr="00C928A9" w:rsidR="00FE5B95">
              <w:rPr>
                <w:iCs/>
                <w:color w:val="auto"/>
                <w:lang w:val="en-GB" w:eastAsia="ro-RO"/>
              </w:rPr>
              <w:t>English</w:t>
            </w:r>
            <w:r w:rsidRPr="00C928A9" w:rsidR="00C928A9">
              <w:rPr>
                <w:color w:val="auto"/>
                <w:lang w:val="en-GB" w:eastAsia="ro-RO"/>
              </w:rPr>
              <w:t xml:space="preserve"> </w:t>
            </w:r>
            <w:r w:rsidR="00C928A9">
              <w:rPr>
                <w:color w:val="auto"/>
                <w:lang w:val="en-GB" w:eastAsia="ro-RO"/>
              </w:rPr>
              <w:t>l</w:t>
            </w:r>
            <w:r w:rsidRPr="00C928A9">
              <w:rPr>
                <w:color w:val="auto"/>
                <w:lang w:val="en-GB" w:eastAsia="ro-RO"/>
              </w:rPr>
              <w:t xml:space="preserve">anguage competently, at a B2 level, in their academic activity and in their future professional activity. </w:t>
            </w:r>
          </w:p>
        </w:tc>
      </w:tr>
      <w:tr w:rsidRPr="00C928A9" w:rsidR="00667581" w:rsidTr="00CB52CE" w14:paraId="18B25CA8" w14:textId="77777777">
        <w:trPr>
          <w:trHeight w:val="630"/>
        </w:trPr>
        <w:tc>
          <w:tcPr>
            <w:tcW w:w="1591" w:type="pct"/>
            <w:shd w:val="clear" w:color="auto" w:fill="auto"/>
          </w:tcPr>
          <w:p w:rsidRPr="00C928A9" w:rsidR="00667581" w:rsidP="00667581" w:rsidRDefault="00667581" w14:paraId="6F37674D" w14:textId="77777777">
            <w:pPr>
              <w:pStyle w:val="Default"/>
              <w:rPr>
                <w:color w:val="auto"/>
                <w:lang w:val="en-GB" w:eastAsia="ro-RO"/>
              </w:rPr>
            </w:pPr>
            <w:r w:rsidRPr="00C928A9">
              <w:rPr>
                <w:color w:val="auto"/>
                <w:lang w:val="en-GB" w:eastAsia="ro-RO"/>
              </w:rPr>
              <w:t xml:space="preserve">7.2 Specific objectives </w:t>
            </w:r>
          </w:p>
        </w:tc>
        <w:tc>
          <w:tcPr>
            <w:tcW w:w="3409" w:type="pct"/>
            <w:shd w:val="clear" w:color="auto" w:fill="auto"/>
          </w:tcPr>
          <w:p w:rsidRPr="00C928A9" w:rsidR="00667581" w:rsidP="00493BF2" w:rsidRDefault="00493BF2" w14:paraId="26B6F3B7"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 xml:space="preserve">1. Knowing and understanding thoroughly the contexts and roles, as well as the concepts, methods, the language/discourse specific to the different professional communication contexts in the academic environment in  </w:t>
            </w:r>
            <w:r w:rsidRPr="00C928A9" w:rsidR="00C61241">
              <w:rPr>
                <w:rFonts w:ascii="Times New Roman" w:hAnsi="Times New Roman"/>
                <w:iCs/>
                <w:sz w:val="20"/>
                <w:szCs w:val="20"/>
                <w:lang w:eastAsia="ro-RO"/>
              </w:rPr>
              <w:t>English</w:t>
            </w:r>
            <w:r w:rsidRPr="00C928A9">
              <w:rPr>
                <w:rFonts w:ascii="Times New Roman" w:hAnsi="Times New Roman"/>
                <w:iCs/>
                <w:sz w:val="20"/>
                <w:szCs w:val="20"/>
                <w:lang w:eastAsia="ro-RO"/>
              </w:rPr>
              <w:t>,</w:t>
            </w:r>
            <w:r w:rsidRPr="00C928A9">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928A9" w:rsidR="00C60BDD" w:rsidP="00493BF2" w:rsidRDefault="00C60BDD" w14:paraId="11E896C5"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C928A9" w:rsidR="00FE5B95">
              <w:rPr>
                <w:rFonts w:ascii="Times New Roman" w:hAnsi="Times New Roman"/>
                <w:iCs/>
                <w:sz w:val="20"/>
                <w:szCs w:val="20"/>
                <w:lang w:eastAsia="ro-RO"/>
              </w:rPr>
              <w:t>English</w:t>
            </w:r>
            <w:r w:rsidRPr="00C928A9" w:rsidR="00C61241">
              <w:rPr>
                <w:rFonts w:ascii="Times New Roman" w:hAnsi="Times New Roman"/>
                <w:iCs/>
                <w:sz w:val="20"/>
                <w:szCs w:val="20"/>
                <w:lang w:eastAsia="ro-RO"/>
              </w:rPr>
              <w:t xml:space="preserve"> </w:t>
            </w:r>
            <w:r w:rsidRPr="00C928A9">
              <w:rPr>
                <w:rFonts w:ascii="Times New Roman" w:hAnsi="Times New Roman"/>
                <w:sz w:val="20"/>
                <w:szCs w:val="20"/>
                <w:lang w:eastAsia="ro-RO"/>
              </w:rPr>
              <w:t>in the context of BA studies and the extended professional community (both national and international).</w:t>
            </w:r>
          </w:p>
          <w:p w:rsidRPr="00C928A9" w:rsidR="00C60BDD" w:rsidP="00493BF2" w:rsidRDefault="00C60BDD" w14:paraId="6496C288"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 xml:space="preserve">3. Transferring learning concepts/principles/methods in written text reception and in production, </w:t>
            </w:r>
            <w:r w:rsidRPr="00C928A9" w:rsidR="009619DD">
              <w:rPr>
                <w:rFonts w:ascii="Times New Roman" w:hAnsi="Times New Roman"/>
                <w:sz w:val="20"/>
                <w:szCs w:val="20"/>
                <w:lang w:eastAsia="ro-RO"/>
              </w:rPr>
              <w:t>focusing on</w:t>
            </w:r>
            <w:r w:rsidRPr="00C928A9">
              <w:rPr>
                <w:rFonts w:ascii="Times New Roman" w:hAnsi="Times New Roman"/>
                <w:sz w:val="20"/>
                <w:szCs w:val="20"/>
                <w:lang w:eastAsia="ro-RO"/>
              </w:rPr>
              <w:t xml:space="preserve"> the stages of the writing process, organizing and developing ideas, text structure and the oral and written communication strategies </w:t>
            </w:r>
            <w:r w:rsidRPr="00C928A9" w:rsidR="009619DD">
              <w:rPr>
                <w:rFonts w:ascii="Times New Roman" w:hAnsi="Times New Roman"/>
                <w:sz w:val="20"/>
                <w:szCs w:val="20"/>
                <w:lang w:eastAsia="ro-RO"/>
              </w:rPr>
              <w:t xml:space="preserve">specific to </w:t>
            </w:r>
            <w:r w:rsidRPr="00C928A9" w:rsidR="00FE5B95">
              <w:rPr>
                <w:rFonts w:ascii="Times New Roman" w:hAnsi="Times New Roman"/>
                <w:iCs/>
                <w:sz w:val="20"/>
                <w:szCs w:val="20"/>
                <w:lang w:eastAsia="ro-RO"/>
              </w:rPr>
              <w:t>English</w:t>
            </w:r>
            <w:r w:rsidRPr="00C928A9" w:rsidR="00C61241">
              <w:rPr>
                <w:rFonts w:ascii="Times New Roman" w:hAnsi="Times New Roman"/>
                <w:iCs/>
                <w:sz w:val="20"/>
                <w:szCs w:val="20"/>
                <w:lang w:eastAsia="ro-RO"/>
              </w:rPr>
              <w:t xml:space="preserve"> </w:t>
            </w:r>
            <w:r w:rsidRPr="00C928A9" w:rsidR="009619DD">
              <w:rPr>
                <w:rFonts w:ascii="Times New Roman" w:hAnsi="Times New Roman"/>
                <w:sz w:val="20"/>
                <w:szCs w:val="20"/>
                <w:lang w:eastAsia="ro-RO"/>
              </w:rPr>
              <w:t>specialized for the scientific discourse.</w:t>
            </w:r>
          </w:p>
          <w:p w:rsidRPr="00C928A9" w:rsidR="009619DD" w:rsidP="009619DD" w:rsidRDefault="009619DD" w14:paraId="57AE91AD"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 xml:space="preserve">4. Using the standard criteria </w:t>
            </w:r>
            <w:r w:rsidRPr="00C928A9" w:rsidR="00B141DD">
              <w:rPr>
                <w:rFonts w:ascii="Times New Roman" w:hAnsi="Times New Roman"/>
                <w:sz w:val="20"/>
                <w:szCs w:val="20"/>
                <w:lang w:eastAsia="ro-RO"/>
              </w:rPr>
              <w:t xml:space="preserve">acknowledged by </w:t>
            </w:r>
            <w:r w:rsidRPr="00C928A9">
              <w:rPr>
                <w:rFonts w:ascii="Times New Roman" w:hAnsi="Times New Roman"/>
                <w:sz w:val="20"/>
                <w:szCs w:val="20"/>
                <w:lang w:eastAsia="ro-RO"/>
              </w:rPr>
              <w:t xml:space="preserve">the academic/professional community in order to assess the quality of academic productions both oral and written in </w:t>
            </w:r>
            <w:r w:rsidRPr="00C928A9" w:rsidR="00FE5B95">
              <w:rPr>
                <w:rFonts w:ascii="Times New Roman" w:hAnsi="Times New Roman"/>
                <w:iCs/>
                <w:sz w:val="20"/>
                <w:szCs w:val="20"/>
                <w:lang w:eastAsia="ro-RO"/>
              </w:rPr>
              <w:t>English</w:t>
            </w:r>
          </w:p>
          <w:p w:rsidRPr="00C928A9"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928A9"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sz w:val="20"/>
                <w:szCs w:val="20"/>
              </w:rPr>
              <w:t>6. Completing the individual tasks independently/autonomously.</w:t>
            </w:r>
          </w:p>
          <w:p w:rsidRPr="00C928A9"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sz w:val="20"/>
                <w:szCs w:val="20"/>
              </w:rPr>
              <w:t xml:space="preserve">7. </w:t>
            </w:r>
            <w:r w:rsidRPr="00C928A9">
              <w:rPr>
                <w:rFonts w:ascii="Times New Roman" w:hAnsi="Times New Roman"/>
                <w:color w:val="000000"/>
                <w:sz w:val="20"/>
                <w:szCs w:val="20"/>
              </w:rPr>
              <w:t>Taking part in carrying out projects, as part of a pair or a team, focusing on becoming familiar with team roles in the academic work</w:t>
            </w:r>
            <w:r w:rsidRPr="00C928A9" w:rsidR="00D0488D">
              <w:rPr>
                <w:rFonts w:ascii="Times New Roman" w:hAnsi="Times New Roman"/>
                <w:color w:val="000000"/>
                <w:sz w:val="20"/>
                <w:szCs w:val="20"/>
              </w:rPr>
              <w:t>ing</w:t>
            </w:r>
            <w:r w:rsidRPr="00C928A9">
              <w:rPr>
                <w:rFonts w:ascii="Times New Roman" w:hAnsi="Times New Roman"/>
                <w:color w:val="000000"/>
                <w:sz w:val="20"/>
                <w:szCs w:val="20"/>
              </w:rPr>
              <w:t xml:space="preserve"> environment</w:t>
            </w:r>
            <w:r w:rsidRPr="00C928A9" w:rsidR="00D0488D">
              <w:rPr>
                <w:rFonts w:ascii="Times New Roman" w:hAnsi="Times New Roman"/>
                <w:color w:val="000000"/>
                <w:sz w:val="20"/>
                <w:szCs w:val="20"/>
              </w:rPr>
              <w:t>.</w:t>
            </w:r>
          </w:p>
          <w:p w:rsidRPr="00C928A9" w:rsidR="00D0488D" w:rsidP="009619DD"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sidRPr="00C928A9">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C928A9">
              <w:rPr>
                <w:rFonts w:ascii="Times New Roman" w:hAnsi="Times New Roman"/>
                <w:color w:val="000000"/>
                <w:sz w:val="20"/>
                <w:szCs w:val="20"/>
              </w:rPr>
              <w:t>ICT</w:t>
            </w:r>
            <w:r w:rsidRPr="00C928A9">
              <w:rPr>
                <w:rFonts w:ascii="Times New Roman" w:hAnsi="Times New Roman"/>
                <w:color w:val="000000"/>
                <w:sz w:val="20"/>
                <w:szCs w:val="20"/>
              </w:rPr>
              <w:t xml:space="preserve"> tools. </w:t>
            </w:r>
          </w:p>
          <w:p w:rsidRPr="00C928A9" w:rsidR="009619DD" w:rsidP="00C60BDD" w:rsidRDefault="009619DD" w14:paraId="6B699379" w14:textId="77777777">
            <w:pPr>
              <w:pStyle w:val="ListParagraph"/>
              <w:spacing w:after="0" w:line="240" w:lineRule="auto"/>
              <w:ind w:left="360"/>
              <w:jc w:val="both"/>
              <w:rPr>
                <w:rFonts w:ascii="Times New Roman" w:hAnsi="Times New Roman"/>
                <w:sz w:val="20"/>
                <w:szCs w:val="20"/>
                <w:lang w:eastAsia="ro-RO"/>
              </w:rPr>
            </w:pPr>
          </w:p>
        </w:tc>
      </w:tr>
    </w:tbl>
    <w:p w:rsidRPr="00C928A9" w:rsidR="00667581" w:rsidP="00667581" w:rsidRDefault="00667581" w14:paraId="3FE9F23F" w14:textId="77777777">
      <w:pPr>
        <w:spacing w:after="0" w:line="240" w:lineRule="auto"/>
        <w:rPr>
          <w:rFonts w:ascii="Times New Roman" w:hAnsi="Times New Roman"/>
          <w:sz w:val="20"/>
          <w:szCs w:val="20"/>
          <w:lang w:val="en-GB"/>
        </w:rPr>
      </w:pPr>
    </w:p>
    <w:p w:rsidRPr="00C928A9"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C928A9">
        <w:rPr>
          <w:rFonts w:ascii="Times New Roman" w:hAnsi="Times New Roman" w:eastAsia="Lucida Sans Unicode"/>
          <w:color w:val="auto"/>
          <w:sz w:val="20"/>
          <w:szCs w:val="20"/>
          <w:lang w:val="en-GB"/>
        </w:rPr>
        <w:t>8. Contents</w:t>
      </w:r>
    </w:p>
    <w:p w:rsidRPr="00C928A9" w:rsidR="00667581" w:rsidP="00667581" w:rsidRDefault="00667581" w14:paraId="1F72F646"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C928A9" w:rsidR="00667581" w:rsidTr="00CB52CE" w14:paraId="10F5D785" w14:textId="77777777">
        <w:trPr>
          <w:cantSplit/>
        </w:trPr>
        <w:tc>
          <w:tcPr>
            <w:tcW w:w="2818" w:type="pct"/>
            <w:shd w:val="clear" w:color="auto" w:fill="auto"/>
          </w:tcPr>
          <w:p w:rsidRPr="00C928A9" w:rsidR="00667581" w:rsidP="00667581" w:rsidRDefault="00667581" w14:paraId="5AA58E7C" w14:textId="77777777">
            <w:pPr>
              <w:pStyle w:val="Default"/>
              <w:rPr>
                <w:b/>
                <w:color w:val="auto"/>
                <w:lang w:val="en-GB" w:eastAsia="ro-RO"/>
              </w:rPr>
            </w:pPr>
            <w:r w:rsidRPr="00C928A9">
              <w:rPr>
                <w:b/>
                <w:color w:val="auto"/>
                <w:lang w:val="en-GB" w:eastAsia="ro-RO"/>
              </w:rPr>
              <w:t>8.1 Lectures</w:t>
            </w:r>
          </w:p>
        </w:tc>
        <w:tc>
          <w:tcPr>
            <w:tcW w:w="1377" w:type="pct"/>
            <w:shd w:val="clear" w:color="auto" w:fill="auto"/>
          </w:tcPr>
          <w:p w:rsidRPr="00C928A9" w:rsidR="00667581" w:rsidP="00667581" w:rsidRDefault="00667581" w14:paraId="15518714" w14:textId="77777777">
            <w:pPr>
              <w:pStyle w:val="Default"/>
              <w:rPr>
                <w:color w:val="auto"/>
                <w:lang w:val="en-GB" w:eastAsia="ro-RO"/>
              </w:rPr>
            </w:pPr>
            <w:r w:rsidRPr="00C928A9">
              <w:rPr>
                <w:color w:val="auto"/>
                <w:lang w:val="en-GB" w:eastAsia="ro-RO"/>
              </w:rPr>
              <w:t>Teaching methods</w:t>
            </w:r>
          </w:p>
        </w:tc>
        <w:tc>
          <w:tcPr>
            <w:tcW w:w="805" w:type="pct"/>
            <w:shd w:val="clear" w:color="auto" w:fill="auto"/>
          </w:tcPr>
          <w:p w:rsidRPr="00C928A9" w:rsidR="00667581" w:rsidP="00667581" w:rsidRDefault="00667581" w14:paraId="4C94FBC7" w14:textId="77777777">
            <w:pPr>
              <w:pStyle w:val="Default"/>
              <w:rPr>
                <w:color w:val="auto"/>
                <w:lang w:val="en-GB" w:eastAsia="ro-RO"/>
              </w:rPr>
            </w:pPr>
            <w:r w:rsidRPr="00C928A9">
              <w:rPr>
                <w:color w:val="auto"/>
                <w:lang w:val="en-GB" w:eastAsia="ro-RO"/>
              </w:rPr>
              <w:t>Remarks</w:t>
            </w:r>
          </w:p>
        </w:tc>
      </w:tr>
      <w:tr w:rsidRPr="00C928A9" w:rsidR="00667581" w:rsidTr="00CB52CE" w14:paraId="08CE6F91" w14:textId="77777777">
        <w:trPr>
          <w:cantSplit/>
        </w:trPr>
        <w:tc>
          <w:tcPr>
            <w:tcW w:w="2818" w:type="pct"/>
            <w:shd w:val="clear" w:color="auto" w:fill="auto"/>
          </w:tcPr>
          <w:p w:rsidRPr="00C928A9" w:rsidR="00667581" w:rsidP="00667581" w:rsidRDefault="00667581" w14:paraId="61CDCEAD" w14:textId="77777777">
            <w:pPr>
              <w:pStyle w:val="Default"/>
              <w:rPr>
                <w:color w:val="auto"/>
                <w:lang w:val="en-GB" w:eastAsia="ro-RO"/>
              </w:rPr>
            </w:pPr>
          </w:p>
        </w:tc>
        <w:tc>
          <w:tcPr>
            <w:tcW w:w="1377" w:type="pct"/>
            <w:shd w:val="clear" w:color="auto" w:fill="auto"/>
          </w:tcPr>
          <w:p w:rsidRPr="00C928A9" w:rsidR="00667581" w:rsidP="00667581" w:rsidRDefault="00667581" w14:paraId="6BB9E253" w14:textId="77777777">
            <w:pPr>
              <w:pStyle w:val="Default"/>
              <w:rPr>
                <w:color w:val="auto"/>
                <w:lang w:val="en-GB" w:eastAsia="ro-RO"/>
              </w:rPr>
            </w:pPr>
          </w:p>
        </w:tc>
        <w:tc>
          <w:tcPr>
            <w:tcW w:w="805" w:type="pct"/>
            <w:shd w:val="clear" w:color="auto" w:fill="auto"/>
          </w:tcPr>
          <w:p w:rsidRPr="00C928A9" w:rsidR="00667581" w:rsidP="00667581" w:rsidRDefault="00667581" w14:paraId="23DE523C" w14:textId="77777777">
            <w:pPr>
              <w:pStyle w:val="Default"/>
              <w:rPr>
                <w:color w:val="auto"/>
                <w:lang w:val="en-GB" w:eastAsia="ro-RO"/>
              </w:rPr>
            </w:pPr>
          </w:p>
        </w:tc>
      </w:tr>
      <w:tr w:rsidRPr="00C928A9" w:rsidR="00667581" w:rsidTr="00CB52CE" w14:paraId="52E56223" w14:textId="77777777">
        <w:trPr>
          <w:cantSplit/>
        </w:trPr>
        <w:tc>
          <w:tcPr>
            <w:tcW w:w="2818" w:type="pct"/>
            <w:shd w:val="clear" w:color="auto" w:fill="auto"/>
          </w:tcPr>
          <w:p w:rsidRPr="00C928A9" w:rsidR="00667581" w:rsidP="00667581" w:rsidRDefault="00667581" w14:paraId="07547A01" w14:textId="77777777">
            <w:pPr>
              <w:pStyle w:val="Default"/>
              <w:rPr>
                <w:color w:val="auto"/>
                <w:lang w:val="en-GB" w:eastAsia="ro-RO"/>
              </w:rPr>
            </w:pPr>
          </w:p>
        </w:tc>
        <w:tc>
          <w:tcPr>
            <w:tcW w:w="1377" w:type="pct"/>
            <w:shd w:val="clear" w:color="auto" w:fill="auto"/>
          </w:tcPr>
          <w:p w:rsidRPr="00C928A9" w:rsidR="00667581" w:rsidP="00667581" w:rsidRDefault="00667581" w14:paraId="5043CB0F" w14:textId="77777777">
            <w:pPr>
              <w:pStyle w:val="Default"/>
              <w:rPr>
                <w:color w:val="auto"/>
                <w:lang w:val="en-GB" w:eastAsia="ro-RO"/>
              </w:rPr>
            </w:pPr>
          </w:p>
        </w:tc>
        <w:tc>
          <w:tcPr>
            <w:tcW w:w="805" w:type="pct"/>
            <w:shd w:val="clear" w:color="auto" w:fill="auto"/>
          </w:tcPr>
          <w:p w:rsidRPr="00C928A9" w:rsidR="00667581" w:rsidP="00667581" w:rsidRDefault="00667581" w14:paraId="07459315" w14:textId="77777777">
            <w:pPr>
              <w:pStyle w:val="Default"/>
              <w:rPr>
                <w:color w:val="auto"/>
                <w:lang w:val="en-GB" w:eastAsia="ro-RO"/>
              </w:rPr>
            </w:pPr>
          </w:p>
        </w:tc>
      </w:tr>
      <w:tr w:rsidRPr="00C928A9" w:rsidR="00667581" w:rsidTr="00CB52CE" w14:paraId="6537F28F" w14:textId="77777777">
        <w:trPr>
          <w:cantSplit/>
        </w:trPr>
        <w:tc>
          <w:tcPr>
            <w:tcW w:w="2818" w:type="pct"/>
            <w:shd w:val="clear" w:color="auto" w:fill="auto"/>
          </w:tcPr>
          <w:p w:rsidRPr="00C928A9" w:rsidR="00667581" w:rsidP="00667581" w:rsidRDefault="00667581" w14:paraId="6DFB9E20" w14:textId="77777777">
            <w:pPr>
              <w:pStyle w:val="Default"/>
              <w:rPr>
                <w:color w:val="auto"/>
                <w:lang w:val="en-GB" w:eastAsia="ro-RO"/>
              </w:rPr>
            </w:pPr>
          </w:p>
        </w:tc>
        <w:tc>
          <w:tcPr>
            <w:tcW w:w="1377" w:type="pct"/>
            <w:shd w:val="clear" w:color="auto" w:fill="auto"/>
          </w:tcPr>
          <w:p w:rsidRPr="00C928A9" w:rsidR="00667581" w:rsidP="00667581" w:rsidRDefault="00667581" w14:paraId="70DF9E56" w14:textId="77777777">
            <w:pPr>
              <w:pStyle w:val="Default"/>
              <w:rPr>
                <w:color w:val="auto"/>
                <w:lang w:val="en-GB" w:eastAsia="ro-RO"/>
              </w:rPr>
            </w:pPr>
          </w:p>
        </w:tc>
        <w:tc>
          <w:tcPr>
            <w:tcW w:w="805" w:type="pct"/>
            <w:shd w:val="clear" w:color="auto" w:fill="auto"/>
          </w:tcPr>
          <w:p w:rsidRPr="00C928A9" w:rsidR="00667581" w:rsidP="00667581" w:rsidRDefault="00667581" w14:paraId="44E871BC" w14:textId="77777777">
            <w:pPr>
              <w:pStyle w:val="Default"/>
              <w:rPr>
                <w:color w:val="auto"/>
                <w:lang w:val="en-GB" w:eastAsia="ro-RO"/>
              </w:rPr>
            </w:pPr>
          </w:p>
        </w:tc>
      </w:tr>
      <w:tr w:rsidRPr="00C928A9" w:rsidR="00667581" w:rsidTr="00CB52CE" w14:paraId="144A5D23" w14:textId="77777777">
        <w:trPr>
          <w:cantSplit/>
        </w:trPr>
        <w:tc>
          <w:tcPr>
            <w:tcW w:w="2818" w:type="pct"/>
            <w:shd w:val="clear" w:color="auto" w:fill="auto"/>
          </w:tcPr>
          <w:p w:rsidRPr="00C928A9" w:rsidR="00667581" w:rsidP="00667581" w:rsidRDefault="00667581" w14:paraId="738610EB" w14:textId="77777777">
            <w:pPr>
              <w:pStyle w:val="Default"/>
              <w:rPr>
                <w:color w:val="auto"/>
                <w:lang w:val="en-GB" w:eastAsia="ro-RO"/>
              </w:rPr>
            </w:pPr>
          </w:p>
        </w:tc>
        <w:tc>
          <w:tcPr>
            <w:tcW w:w="1377" w:type="pct"/>
            <w:shd w:val="clear" w:color="auto" w:fill="auto"/>
          </w:tcPr>
          <w:p w:rsidRPr="00C928A9" w:rsidR="00667581" w:rsidP="00667581" w:rsidRDefault="00667581" w14:paraId="637805D2" w14:textId="77777777">
            <w:pPr>
              <w:pStyle w:val="Default"/>
              <w:rPr>
                <w:color w:val="auto"/>
                <w:lang w:val="en-GB" w:eastAsia="ro-RO"/>
              </w:rPr>
            </w:pPr>
          </w:p>
        </w:tc>
        <w:tc>
          <w:tcPr>
            <w:tcW w:w="805" w:type="pct"/>
            <w:shd w:val="clear" w:color="auto" w:fill="auto"/>
          </w:tcPr>
          <w:p w:rsidRPr="00C928A9" w:rsidR="00667581" w:rsidP="00667581" w:rsidRDefault="00667581" w14:paraId="463F29E8" w14:textId="77777777">
            <w:pPr>
              <w:pStyle w:val="Default"/>
              <w:rPr>
                <w:color w:val="auto"/>
                <w:lang w:val="en-GB" w:eastAsia="ro-RO"/>
              </w:rPr>
            </w:pPr>
          </w:p>
        </w:tc>
      </w:tr>
      <w:tr w:rsidRPr="00C928A9" w:rsidR="00667581" w:rsidTr="00CB52CE" w14:paraId="3B7B4B86" w14:textId="77777777">
        <w:trPr>
          <w:cantSplit/>
        </w:trPr>
        <w:tc>
          <w:tcPr>
            <w:tcW w:w="2818" w:type="pct"/>
            <w:shd w:val="clear" w:color="auto" w:fill="auto"/>
          </w:tcPr>
          <w:p w:rsidRPr="00C928A9" w:rsidR="00667581" w:rsidP="00667581" w:rsidRDefault="00667581" w14:paraId="3A0FF5F2" w14:textId="77777777">
            <w:pPr>
              <w:pStyle w:val="Default"/>
              <w:rPr>
                <w:color w:val="auto"/>
                <w:lang w:val="en-GB" w:eastAsia="ro-RO"/>
              </w:rPr>
            </w:pPr>
          </w:p>
        </w:tc>
        <w:tc>
          <w:tcPr>
            <w:tcW w:w="1377" w:type="pct"/>
            <w:shd w:val="clear" w:color="auto" w:fill="auto"/>
          </w:tcPr>
          <w:p w:rsidRPr="00C928A9" w:rsidR="00667581" w:rsidP="00667581" w:rsidRDefault="00667581" w14:paraId="5630AD66" w14:textId="77777777">
            <w:pPr>
              <w:pStyle w:val="Default"/>
              <w:rPr>
                <w:color w:val="auto"/>
                <w:lang w:val="en-GB" w:eastAsia="ro-RO"/>
              </w:rPr>
            </w:pPr>
          </w:p>
        </w:tc>
        <w:tc>
          <w:tcPr>
            <w:tcW w:w="805" w:type="pct"/>
            <w:shd w:val="clear" w:color="auto" w:fill="auto"/>
          </w:tcPr>
          <w:p w:rsidRPr="00C928A9" w:rsidR="00667581" w:rsidP="00667581" w:rsidRDefault="00667581" w14:paraId="61829076" w14:textId="77777777">
            <w:pPr>
              <w:pStyle w:val="Default"/>
              <w:rPr>
                <w:color w:val="auto"/>
                <w:lang w:val="en-GB" w:eastAsia="ro-RO"/>
              </w:rPr>
            </w:pPr>
          </w:p>
        </w:tc>
      </w:tr>
      <w:tr w:rsidRPr="00C928A9" w:rsidR="00667581" w:rsidTr="00CB52CE" w14:paraId="2BA226A1" w14:textId="77777777">
        <w:trPr>
          <w:cantSplit/>
        </w:trPr>
        <w:tc>
          <w:tcPr>
            <w:tcW w:w="2818" w:type="pct"/>
            <w:shd w:val="clear" w:color="auto" w:fill="auto"/>
          </w:tcPr>
          <w:p w:rsidRPr="00C928A9" w:rsidR="00667581" w:rsidP="00667581" w:rsidRDefault="00667581" w14:paraId="17AD93B2" w14:textId="77777777">
            <w:pPr>
              <w:pStyle w:val="Default"/>
              <w:rPr>
                <w:color w:val="auto"/>
                <w:lang w:val="en-GB" w:eastAsia="ro-RO"/>
              </w:rPr>
            </w:pPr>
          </w:p>
        </w:tc>
        <w:tc>
          <w:tcPr>
            <w:tcW w:w="1377" w:type="pct"/>
            <w:shd w:val="clear" w:color="auto" w:fill="auto"/>
          </w:tcPr>
          <w:p w:rsidRPr="00C928A9" w:rsidR="00667581" w:rsidP="00667581" w:rsidRDefault="00667581" w14:paraId="0DE4B5B7" w14:textId="77777777">
            <w:pPr>
              <w:pStyle w:val="Default"/>
              <w:rPr>
                <w:color w:val="auto"/>
                <w:lang w:val="en-GB" w:eastAsia="ro-RO"/>
              </w:rPr>
            </w:pPr>
          </w:p>
        </w:tc>
        <w:tc>
          <w:tcPr>
            <w:tcW w:w="805" w:type="pct"/>
            <w:shd w:val="clear" w:color="auto" w:fill="auto"/>
          </w:tcPr>
          <w:p w:rsidRPr="00C928A9" w:rsidR="00667581" w:rsidP="00667581" w:rsidRDefault="00667581" w14:paraId="66204FF1" w14:textId="77777777">
            <w:pPr>
              <w:pStyle w:val="Default"/>
              <w:rPr>
                <w:color w:val="auto"/>
                <w:lang w:val="en-GB" w:eastAsia="ro-RO"/>
              </w:rPr>
            </w:pPr>
          </w:p>
        </w:tc>
      </w:tr>
      <w:tr w:rsidRPr="00C928A9" w:rsidR="00667581" w:rsidTr="00CB52CE" w14:paraId="2DBF0D7D" w14:textId="77777777">
        <w:trPr>
          <w:cantSplit/>
        </w:trPr>
        <w:tc>
          <w:tcPr>
            <w:tcW w:w="2818" w:type="pct"/>
            <w:shd w:val="clear" w:color="auto" w:fill="auto"/>
          </w:tcPr>
          <w:p w:rsidRPr="00C928A9" w:rsidR="00667581" w:rsidP="00667581" w:rsidRDefault="00667581" w14:paraId="6B62F1B3" w14:textId="77777777">
            <w:pPr>
              <w:pStyle w:val="Default"/>
              <w:rPr>
                <w:color w:val="auto"/>
                <w:lang w:val="en-GB" w:eastAsia="ro-RO"/>
              </w:rPr>
            </w:pPr>
          </w:p>
        </w:tc>
        <w:tc>
          <w:tcPr>
            <w:tcW w:w="1377" w:type="pct"/>
            <w:shd w:val="clear" w:color="auto" w:fill="auto"/>
          </w:tcPr>
          <w:p w:rsidRPr="00C928A9" w:rsidR="00667581" w:rsidP="00667581" w:rsidRDefault="00667581" w14:paraId="02F2C34E" w14:textId="77777777">
            <w:pPr>
              <w:pStyle w:val="Default"/>
              <w:rPr>
                <w:color w:val="auto"/>
                <w:lang w:val="en-GB" w:eastAsia="ro-RO"/>
              </w:rPr>
            </w:pPr>
          </w:p>
        </w:tc>
        <w:tc>
          <w:tcPr>
            <w:tcW w:w="805" w:type="pct"/>
            <w:shd w:val="clear" w:color="auto" w:fill="auto"/>
          </w:tcPr>
          <w:p w:rsidRPr="00C928A9" w:rsidR="00667581" w:rsidP="00667581" w:rsidRDefault="00667581" w14:paraId="680A4E5D" w14:textId="77777777">
            <w:pPr>
              <w:pStyle w:val="Default"/>
              <w:rPr>
                <w:color w:val="auto"/>
                <w:lang w:val="en-GB" w:eastAsia="ro-RO"/>
              </w:rPr>
            </w:pPr>
          </w:p>
        </w:tc>
      </w:tr>
      <w:tr w:rsidRPr="00C928A9" w:rsidR="00667581" w:rsidTr="00CB52CE" w14:paraId="6B9F123D" w14:textId="77777777">
        <w:tc>
          <w:tcPr>
            <w:tcW w:w="5000" w:type="pct"/>
            <w:gridSpan w:val="3"/>
            <w:shd w:val="clear" w:color="auto" w:fill="auto"/>
          </w:tcPr>
          <w:p w:rsidRPr="00C928A9" w:rsidR="00667581" w:rsidP="00667581" w:rsidRDefault="00667581" w14:paraId="0AC4F43A" w14:textId="77777777">
            <w:pPr>
              <w:spacing w:after="0" w:line="240" w:lineRule="auto"/>
              <w:rPr>
                <w:rFonts w:ascii="Times New Roman" w:hAnsi="Times New Roman"/>
                <w:b/>
                <w:bCs/>
                <w:sz w:val="20"/>
                <w:szCs w:val="20"/>
                <w:lang w:val="en-GB" w:eastAsia="ro-RO"/>
              </w:rPr>
            </w:pPr>
            <w:r w:rsidRPr="00C928A9">
              <w:rPr>
                <w:rFonts w:ascii="Times New Roman" w:hAnsi="Times New Roman"/>
                <w:b/>
                <w:bCs/>
                <w:sz w:val="20"/>
                <w:szCs w:val="20"/>
                <w:lang w:val="en-GB" w:eastAsia="ro-RO"/>
              </w:rPr>
              <w:t>Bibliography</w:t>
            </w:r>
          </w:p>
        </w:tc>
      </w:tr>
      <w:tr w:rsidRPr="00C928A9" w:rsidR="00667581" w:rsidTr="00CB52CE" w14:paraId="3A8B524E" w14:textId="77777777">
        <w:trPr>
          <w:cantSplit/>
        </w:trPr>
        <w:tc>
          <w:tcPr>
            <w:tcW w:w="2818" w:type="pct"/>
            <w:shd w:val="clear" w:color="auto" w:fill="auto"/>
          </w:tcPr>
          <w:p w:rsidRPr="00C928A9" w:rsidR="00667581" w:rsidP="00667581" w:rsidRDefault="00667581" w14:paraId="7539D9EF" w14:textId="77777777">
            <w:pPr>
              <w:pStyle w:val="Default"/>
              <w:rPr>
                <w:b/>
                <w:color w:val="auto"/>
                <w:lang w:val="en-GB" w:eastAsia="ro-RO"/>
              </w:rPr>
            </w:pPr>
            <w:r w:rsidRPr="00C928A9">
              <w:rPr>
                <w:b/>
                <w:color w:val="auto"/>
                <w:lang w:val="en-GB" w:eastAsia="ro-RO"/>
              </w:rPr>
              <w:t>8.2 Seminars</w:t>
            </w:r>
          </w:p>
        </w:tc>
        <w:tc>
          <w:tcPr>
            <w:tcW w:w="1377" w:type="pct"/>
            <w:shd w:val="clear" w:color="auto" w:fill="auto"/>
          </w:tcPr>
          <w:p w:rsidRPr="00C928A9" w:rsidR="00667581" w:rsidP="00667581" w:rsidRDefault="00667581" w14:paraId="0F8AB9BC" w14:textId="77777777">
            <w:pPr>
              <w:pStyle w:val="Default"/>
              <w:rPr>
                <w:color w:val="auto"/>
                <w:lang w:val="en-GB" w:eastAsia="ro-RO"/>
              </w:rPr>
            </w:pPr>
            <w:r w:rsidRPr="00C928A9">
              <w:rPr>
                <w:color w:val="auto"/>
                <w:lang w:val="en-GB" w:eastAsia="ro-RO"/>
              </w:rPr>
              <w:t>Teaching methods</w:t>
            </w:r>
          </w:p>
        </w:tc>
        <w:tc>
          <w:tcPr>
            <w:tcW w:w="805" w:type="pct"/>
            <w:shd w:val="clear" w:color="auto" w:fill="auto"/>
          </w:tcPr>
          <w:p w:rsidRPr="00C928A9" w:rsidR="00667581" w:rsidP="00667581" w:rsidRDefault="00667581" w14:paraId="66E6B5DB" w14:textId="77777777">
            <w:pPr>
              <w:pStyle w:val="Default"/>
              <w:rPr>
                <w:color w:val="auto"/>
                <w:lang w:val="en-GB" w:eastAsia="ro-RO"/>
              </w:rPr>
            </w:pPr>
            <w:r w:rsidRPr="00C928A9">
              <w:rPr>
                <w:color w:val="auto"/>
                <w:lang w:val="en-GB" w:eastAsia="ro-RO"/>
              </w:rPr>
              <w:t>Remarks</w:t>
            </w:r>
          </w:p>
        </w:tc>
      </w:tr>
      <w:tr w:rsidRPr="00C928A9" w:rsidR="00FE5B95" w:rsidTr="00CB52CE" w14:paraId="72B7A2B8" w14:textId="77777777">
        <w:trPr>
          <w:cantSplit/>
        </w:trPr>
        <w:tc>
          <w:tcPr>
            <w:tcW w:w="2818" w:type="pct"/>
            <w:shd w:val="clear" w:color="auto" w:fill="auto"/>
          </w:tcPr>
          <w:p w:rsidRPr="00C928A9" w:rsidR="00FE5B95" w:rsidP="00FE5B95" w:rsidRDefault="00FE5B95" w14:paraId="53E0E91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rPr>
              <w:t xml:space="preserve">1. Introductory session - Course description: Topics, reading materials, assessment requirements. </w:t>
            </w:r>
          </w:p>
        </w:tc>
        <w:tc>
          <w:tcPr>
            <w:tcW w:w="1377" w:type="pct"/>
            <w:shd w:val="clear" w:color="auto" w:fill="auto"/>
          </w:tcPr>
          <w:p w:rsidRPr="00C928A9" w:rsidR="00FE5B95" w:rsidP="00FE5B95" w:rsidRDefault="00FE5B95" w14:paraId="0D9CDE2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2B7A3B4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19219836" w14:textId="77777777">
            <w:pPr>
              <w:spacing w:after="0" w:line="240" w:lineRule="auto"/>
              <w:rPr>
                <w:rFonts w:ascii="Times New Roman" w:hAnsi="Times New Roman"/>
                <w:sz w:val="20"/>
                <w:szCs w:val="20"/>
                <w:lang w:val="en-GB" w:eastAsia="ro-RO"/>
              </w:rPr>
            </w:pPr>
          </w:p>
        </w:tc>
        <w:tc>
          <w:tcPr>
            <w:tcW w:w="805" w:type="pct"/>
            <w:shd w:val="clear" w:color="auto" w:fill="auto"/>
          </w:tcPr>
          <w:p w:rsidRPr="00C928A9" w:rsidR="00FE5B95" w:rsidP="00FE5B95" w:rsidRDefault="00FE5B95" w14:paraId="296FEF7D" w14:textId="77777777">
            <w:pPr>
              <w:pStyle w:val="Default"/>
              <w:rPr>
                <w:color w:val="auto"/>
                <w:lang w:val="en-GB" w:eastAsia="ro-RO"/>
              </w:rPr>
            </w:pPr>
          </w:p>
        </w:tc>
      </w:tr>
      <w:tr w:rsidRPr="00C928A9" w:rsidR="00FE5B95" w:rsidTr="00CB52CE" w14:paraId="690E9E18" w14:textId="77777777">
        <w:trPr>
          <w:cantSplit/>
        </w:trPr>
        <w:tc>
          <w:tcPr>
            <w:tcW w:w="2818" w:type="pct"/>
            <w:shd w:val="clear" w:color="auto" w:fill="auto"/>
          </w:tcPr>
          <w:p w:rsidRPr="00C928A9" w:rsidR="00FE5B95" w:rsidP="00FE5B95" w:rsidRDefault="00FE5B95" w14:paraId="3621F4C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rPr>
              <w:t xml:space="preserve">2. </w:t>
            </w:r>
            <w:r w:rsidRPr="00C928A9">
              <w:rPr>
                <w:rFonts w:ascii="Times New Roman" w:hAnsi="Times New Roman" w:eastAsia="Times New Roman"/>
                <w:sz w:val="20"/>
                <w:szCs w:val="20"/>
              </w:rPr>
              <w:t xml:space="preserve">Health Literacy and Health Education. </w:t>
            </w:r>
            <w:r w:rsidRPr="00C928A9">
              <w:rPr>
                <w:rFonts w:ascii="Times New Roman" w:hAnsi="Times New Roman"/>
                <w:sz w:val="20"/>
                <w:szCs w:val="20"/>
                <w:lang w:val="en-GB"/>
              </w:rPr>
              <w:t xml:space="preserve">Article Analysis.  </w:t>
            </w:r>
            <w:r w:rsidRPr="00C928A9">
              <w:rPr>
                <w:rFonts w:ascii="Times New Roman" w:hAnsi="Times New Roman" w:eastAsia="Times New Roman"/>
                <w:sz w:val="20"/>
                <w:szCs w:val="20"/>
              </w:rPr>
              <w:t>Nutbeam, Don. “Health literacy as a public health goal: a challenge for contemporary health education and communication strategies into the 21</w:t>
            </w:r>
            <w:r w:rsidRPr="00C928A9">
              <w:rPr>
                <w:rFonts w:ascii="Times New Roman" w:hAnsi="Times New Roman" w:eastAsia="Times New Roman"/>
                <w:sz w:val="20"/>
                <w:szCs w:val="20"/>
                <w:vertAlign w:val="superscript"/>
              </w:rPr>
              <w:t xml:space="preserve">st </w:t>
            </w:r>
            <w:r w:rsidRPr="00C928A9">
              <w:rPr>
                <w:rFonts w:ascii="Times New Roman" w:hAnsi="Times New Roman" w:eastAsia="Times New Roman"/>
                <w:sz w:val="20"/>
                <w:szCs w:val="20"/>
              </w:rPr>
              <w:t xml:space="preserve">century.” </w:t>
            </w:r>
            <w:r w:rsidRPr="00C928A9">
              <w:rPr>
                <w:rFonts w:ascii="Times New Roman" w:hAnsi="Times New Roman" w:eastAsia="Times New Roman"/>
                <w:i/>
                <w:iCs/>
                <w:sz w:val="20"/>
                <w:szCs w:val="20"/>
              </w:rPr>
              <w:t>Health promotion international</w:t>
            </w:r>
            <w:r w:rsidRPr="00C928A9">
              <w:rPr>
                <w:rFonts w:ascii="Times New Roman" w:hAnsi="Times New Roman" w:eastAsia="Times New Roman"/>
                <w:sz w:val="20"/>
                <w:szCs w:val="20"/>
              </w:rPr>
              <w:t xml:space="preserve"> 15.3 (2000): 259-267.</w:t>
            </w:r>
          </w:p>
        </w:tc>
        <w:tc>
          <w:tcPr>
            <w:tcW w:w="1377" w:type="pct"/>
            <w:shd w:val="clear" w:color="auto" w:fill="auto"/>
          </w:tcPr>
          <w:p w:rsidRPr="00C928A9" w:rsidR="00C928A9" w:rsidP="00C928A9" w:rsidRDefault="00C928A9" w14:paraId="3D9FF94C"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C928A9" w:rsidP="00C928A9" w:rsidRDefault="00C928A9" w14:paraId="359FAB8E"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C928A9" w:rsidP="00C928A9" w:rsidRDefault="00C928A9" w14:paraId="2702BCF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C928A9" w:rsidP="00C928A9" w:rsidRDefault="00C928A9" w14:paraId="6A5A2AA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C928A9" w:rsidP="00C928A9" w:rsidRDefault="00C928A9" w14:paraId="3ADF7CAA"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C928A9" w:rsidP="00C928A9" w:rsidRDefault="00C928A9" w14:paraId="28F36A2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C928A9" w:rsidRDefault="00C928A9" w14:paraId="23BA4D5C"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7194DBDC" w14:textId="77777777">
            <w:pPr>
              <w:pStyle w:val="Default"/>
              <w:rPr>
                <w:color w:val="auto"/>
                <w:lang w:val="en-GB" w:eastAsia="ro-RO"/>
              </w:rPr>
            </w:pPr>
          </w:p>
        </w:tc>
      </w:tr>
      <w:tr w:rsidRPr="00C928A9" w:rsidR="00FE5B95" w:rsidTr="00CB52CE" w14:paraId="475A6E63" w14:textId="77777777">
        <w:trPr>
          <w:cantSplit/>
        </w:trPr>
        <w:tc>
          <w:tcPr>
            <w:tcW w:w="2818" w:type="pct"/>
            <w:shd w:val="clear" w:color="auto" w:fill="auto"/>
          </w:tcPr>
          <w:p w:rsidRPr="00C928A9" w:rsidR="00FE5B95" w:rsidP="00FE5B95" w:rsidRDefault="00FE5B95" w14:paraId="20467CB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rPr>
              <w:lastRenderedPageBreak/>
              <w:t xml:space="preserve">3. Physical Activity and Public Health. </w:t>
            </w:r>
            <w:r w:rsidRPr="00C928A9">
              <w:rPr>
                <w:rFonts w:ascii="Times New Roman" w:hAnsi="Times New Roman"/>
                <w:sz w:val="20"/>
                <w:szCs w:val="20"/>
                <w:lang w:val="en-GB"/>
              </w:rPr>
              <w:t xml:space="preserve">Article Analysis.  </w:t>
            </w:r>
            <w:r w:rsidRPr="00C928A9">
              <w:rPr>
                <w:rFonts w:ascii="Times New Roman" w:hAnsi="Times New Roman"/>
                <w:i/>
                <w:sz w:val="20"/>
                <w:szCs w:val="20"/>
              </w:rPr>
              <w:t xml:space="preserve"> Haskell, William L., et al. "Physical activity and public health: updated recommendation for adults from the American College of Sports Medicine and the American Heart Association." Circulation 116.9 (2007): 1081.</w:t>
            </w:r>
          </w:p>
        </w:tc>
        <w:tc>
          <w:tcPr>
            <w:tcW w:w="1377" w:type="pct"/>
            <w:shd w:val="clear" w:color="auto" w:fill="auto"/>
          </w:tcPr>
          <w:p w:rsidRPr="00C928A9" w:rsidR="00FE5B95" w:rsidP="00FE5B95" w:rsidRDefault="00FE5B95" w14:paraId="4C7EA771"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03F87D3B"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563FD84E"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13881B4D"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09D5B3C4"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7E04ABFD"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7B5659A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769D0D3C" w14:textId="77777777">
            <w:pPr>
              <w:pStyle w:val="Default"/>
              <w:rPr>
                <w:color w:val="auto"/>
                <w:lang w:val="en-GB" w:eastAsia="ro-RO"/>
              </w:rPr>
            </w:pPr>
          </w:p>
        </w:tc>
      </w:tr>
      <w:tr w:rsidRPr="00C928A9" w:rsidR="00FE5B95" w:rsidTr="00CB52CE" w14:paraId="160198F5" w14:textId="77777777">
        <w:trPr>
          <w:cantSplit/>
        </w:trPr>
        <w:tc>
          <w:tcPr>
            <w:tcW w:w="2818" w:type="pct"/>
            <w:shd w:val="clear" w:color="auto" w:fill="auto"/>
          </w:tcPr>
          <w:p w:rsidRPr="00C928A9" w:rsidR="00FE5B95" w:rsidP="00FE5B95" w:rsidRDefault="00FE5B95" w14:paraId="50E0CC64"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rPr>
              <w:t xml:space="preserve">4: </w:t>
            </w:r>
            <w:r w:rsidRPr="00C928A9">
              <w:rPr>
                <w:rFonts w:ascii="Times New Roman" w:hAnsi="Times New Roman" w:eastAsia="Times New Roman"/>
                <w:sz w:val="20"/>
                <w:szCs w:val="20"/>
              </w:rPr>
              <w:t xml:space="preserve">Socioeconomic Status and Health. </w:t>
            </w:r>
            <w:r w:rsidRPr="00C928A9">
              <w:rPr>
                <w:rFonts w:ascii="Times New Roman" w:hAnsi="Times New Roman"/>
                <w:sz w:val="20"/>
                <w:szCs w:val="20"/>
                <w:lang w:val="en-GB"/>
              </w:rPr>
              <w:t xml:space="preserve">Article Analysis.  </w:t>
            </w:r>
            <w:r w:rsidRPr="00C928A9">
              <w:rPr>
                <w:rFonts w:ascii="Times New Roman" w:hAnsi="Times New Roman" w:eastAsia="Times New Roman"/>
                <w:sz w:val="20"/>
                <w:szCs w:val="20"/>
              </w:rPr>
              <w:t xml:space="preserve">Winkleby, Marilyn A., et al. “Socioeconomic status and health: how education, income, and occupation contribute to risk factors for cardiovascular disease.” </w:t>
            </w:r>
            <w:r w:rsidRPr="00C928A9">
              <w:rPr>
                <w:rFonts w:ascii="Times New Roman" w:hAnsi="Times New Roman" w:eastAsia="Times New Roman"/>
                <w:i/>
                <w:iCs/>
                <w:sz w:val="20"/>
                <w:szCs w:val="20"/>
              </w:rPr>
              <w:t>American journal of public health</w:t>
            </w:r>
            <w:r w:rsidRPr="00C928A9">
              <w:rPr>
                <w:rFonts w:ascii="Times New Roman" w:hAnsi="Times New Roman" w:eastAsia="Times New Roman"/>
                <w:sz w:val="20"/>
                <w:szCs w:val="20"/>
              </w:rPr>
              <w:t xml:space="preserve"> 82.6 (1992): 816-820.</w:t>
            </w:r>
          </w:p>
        </w:tc>
        <w:tc>
          <w:tcPr>
            <w:tcW w:w="1377" w:type="pct"/>
            <w:shd w:val="clear" w:color="auto" w:fill="auto"/>
          </w:tcPr>
          <w:p w:rsidRPr="00C928A9" w:rsidR="00FE5B95" w:rsidP="00FE5B95" w:rsidRDefault="00FE5B95" w14:paraId="452CBBED"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663B58E9"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7519EE7D"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76A9D8EA"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4F6C5F6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1F9578D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10070ABB"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54CD245A" w14:textId="77777777">
            <w:pPr>
              <w:pStyle w:val="Default"/>
              <w:rPr>
                <w:color w:val="auto"/>
                <w:lang w:val="en-GB" w:eastAsia="ro-RO"/>
              </w:rPr>
            </w:pPr>
          </w:p>
        </w:tc>
      </w:tr>
      <w:tr w:rsidRPr="00C928A9" w:rsidR="00FE5B95" w:rsidTr="00CB52CE" w14:paraId="51D56094" w14:textId="77777777">
        <w:trPr>
          <w:cantSplit/>
        </w:trPr>
        <w:tc>
          <w:tcPr>
            <w:tcW w:w="2818" w:type="pct"/>
            <w:shd w:val="clear" w:color="auto" w:fill="auto"/>
          </w:tcPr>
          <w:p w:rsidRPr="00C928A9" w:rsidR="00FE5B95" w:rsidP="00FE5B95" w:rsidRDefault="00FE5B95" w14:paraId="212DE10A" w14:textId="77777777">
            <w:pPr>
              <w:spacing w:after="0" w:line="240" w:lineRule="auto"/>
              <w:ind w:left="706" w:hanging="706"/>
              <w:jc w:val="both"/>
              <w:rPr>
                <w:rFonts w:ascii="Times New Roman" w:hAnsi="Times New Roman" w:eastAsia="Times New Roman"/>
                <w:sz w:val="20"/>
                <w:szCs w:val="20"/>
              </w:rPr>
            </w:pPr>
            <w:r w:rsidRPr="00C928A9">
              <w:rPr>
                <w:rFonts w:ascii="Times New Roman" w:hAnsi="Times New Roman"/>
                <w:sz w:val="20"/>
                <w:szCs w:val="20"/>
                <w:lang w:val="en-GB"/>
              </w:rPr>
              <w:t xml:space="preserve">5: </w:t>
            </w:r>
            <w:r w:rsidRPr="00C928A9">
              <w:rPr>
                <w:rFonts w:ascii="Times New Roman" w:hAnsi="Times New Roman"/>
                <w:sz w:val="20"/>
                <w:szCs w:val="20"/>
              </w:rPr>
              <w:t xml:space="preserve">Public Health and Alzheimer. </w:t>
            </w:r>
            <w:r w:rsidRPr="00C928A9">
              <w:rPr>
                <w:rFonts w:ascii="Times New Roman" w:hAnsi="Times New Roman"/>
                <w:sz w:val="20"/>
                <w:szCs w:val="20"/>
                <w:lang w:val="en-GB"/>
              </w:rPr>
              <w:t xml:space="preserve">Article Analysis.  </w:t>
            </w:r>
            <w:r w:rsidRPr="00C928A9">
              <w:rPr>
                <w:rFonts w:ascii="Times New Roman" w:hAnsi="Times New Roman" w:eastAsia="Times New Roman"/>
                <w:sz w:val="20"/>
                <w:szCs w:val="20"/>
              </w:rPr>
              <w:t xml:space="preserve">Brookmeyer, Ron, Sarah Gray, and Claudia Kawas. “Projections of Alzheimer's disease in the United States and the public health impact of delaying disease onset.” </w:t>
            </w:r>
            <w:r w:rsidRPr="00C928A9">
              <w:rPr>
                <w:rFonts w:ascii="Times New Roman" w:hAnsi="Times New Roman" w:eastAsia="Times New Roman"/>
                <w:i/>
                <w:iCs/>
                <w:sz w:val="20"/>
                <w:szCs w:val="20"/>
              </w:rPr>
              <w:t>American journal of public health</w:t>
            </w:r>
            <w:r w:rsidRPr="00C928A9">
              <w:rPr>
                <w:rFonts w:ascii="Times New Roman" w:hAnsi="Times New Roman" w:eastAsia="Times New Roman"/>
                <w:sz w:val="20"/>
                <w:szCs w:val="20"/>
              </w:rPr>
              <w:t xml:space="preserve"> 88.9 (1998): 1337-1342.</w:t>
            </w:r>
          </w:p>
          <w:p w:rsidRPr="00C928A9" w:rsidR="00FE5B95" w:rsidP="00FE5B95" w:rsidRDefault="00FE5B95" w14:paraId="1231BE67" w14:textId="77777777">
            <w:pPr>
              <w:spacing w:after="0" w:line="240" w:lineRule="auto"/>
              <w:rPr>
                <w:rFonts w:ascii="Times New Roman" w:hAnsi="Times New Roman"/>
                <w:sz w:val="20"/>
                <w:szCs w:val="20"/>
                <w:lang w:val="en-GB" w:eastAsia="ro-RO"/>
              </w:rPr>
            </w:pPr>
          </w:p>
        </w:tc>
        <w:tc>
          <w:tcPr>
            <w:tcW w:w="1377" w:type="pct"/>
            <w:shd w:val="clear" w:color="auto" w:fill="auto"/>
          </w:tcPr>
          <w:p w:rsidRPr="00C928A9" w:rsidR="00FE5B95" w:rsidP="00FE5B95" w:rsidRDefault="00FE5B95" w14:paraId="03B91BEB"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03E4B061"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097DA270"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6BE7B7BB"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4727E303"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06466E50"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0ADA5C5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36FEB5B0" w14:textId="77777777">
            <w:pPr>
              <w:pStyle w:val="Default"/>
              <w:rPr>
                <w:color w:val="auto"/>
                <w:lang w:val="en-GB" w:eastAsia="ro-RO"/>
              </w:rPr>
            </w:pPr>
          </w:p>
        </w:tc>
      </w:tr>
      <w:tr w:rsidRPr="00C928A9" w:rsidR="00FE5B95" w:rsidTr="00CB52CE" w14:paraId="424A78A2" w14:textId="77777777">
        <w:trPr>
          <w:cantSplit/>
        </w:trPr>
        <w:tc>
          <w:tcPr>
            <w:tcW w:w="2818" w:type="pct"/>
            <w:shd w:val="clear" w:color="auto" w:fill="auto"/>
          </w:tcPr>
          <w:p w:rsidRPr="00C928A9" w:rsidR="00FE5B95" w:rsidP="00FE5B95" w:rsidRDefault="00FE5B95" w14:paraId="531E64D5" w14:textId="77777777">
            <w:pPr>
              <w:spacing w:after="0" w:line="240" w:lineRule="auto"/>
              <w:ind w:left="706" w:hanging="706"/>
              <w:jc w:val="both"/>
              <w:rPr>
                <w:rFonts w:ascii="Times New Roman" w:hAnsi="Times New Roman" w:eastAsia="Times New Roman"/>
                <w:sz w:val="20"/>
                <w:szCs w:val="20"/>
              </w:rPr>
            </w:pPr>
            <w:r w:rsidRPr="00C928A9">
              <w:rPr>
                <w:rFonts w:ascii="Times New Roman" w:hAnsi="Times New Roman"/>
                <w:sz w:val="20"/>
                <w:szCs w:val="20"/>
                <w:lang w:val="en-GB"/>
              </w:rPr>
              <w:t xml:space="preserve">6: </w:t>
            </w:r>
            <w:r w:rsidRPr="00C928A9">
              <w:rPr>
                <w:rFonts w:ascii="Times New Roman" w:hAnsi="Times New Roman"/>
                <w:sz w:val="20"/>
                <w:szCs w:val="20"/>
              </w:rPr>
              <w:t>P</w:t>
            </w:r>
            <w:r w:rsidRPr="00C928A9">
              <w:rPr>
                <w:rFonts w:ascii="Times New Roman" w:hAnsi="Times New Roman"/>
                <w:sz w:val="20"/>
                <w:szCs w:val="20"/>
                <w:lang w:val="en-GB"/>
              </w:rPr>
              <w:t xml:space="preserve">ublic health control of communicable disease. Article Analysis.  </w:t>
            </w:r>
            <w:r w:rsidRPr="00C928A9">
              <w:rPr>
                <w:rFonts w:ascii="Times New Roman" w:hAnsi="Times New Roman" w:eastAsia="Times New Roman"/>
                <w:sz w:val="20"/>
                <w:szCs w:val="20"/>
              </w:rPr>
              <w:t xml:space="preserve">Coker, Richard J., Rifat A. Atun, and Martin McKee. “Health-care system frailties and public health control of communicable disease on the European Union's new eastern border.” </w:t>
            </w:r>
            <w:r w:rsidRPr="00C928A9">
              <w:rPr>
                <w:rFonts w:ascii="Times New Roman" w:hAnsi="Times New Roman" w:eastAsia="Times New Roman"/>
                <w:i/>
                <w:iCs/>
                <w:sz w:val="20"/>
                <w:szCs w:val="20"/>
              </w:rPr>
              <w:t>The Lancet</w:t>
            </w:r>
            <w:r w:rsidRPr="00C928A9">
              <w:rPr>
                <w:rFonts w:ascii="Times New Roman" w:hAnsi="Times New Roman" w:eastAsia="Times New Roman"/>
                <w:sz w:val="20"/>
                <w:szCs w:val="20"/>
              </w:rPr>
              <w:t xml:space="preserve"> 363.9418 (2004): 1389-1392.</w:t>
            </w:r>
          </w:p>
          <w:p w:rsidRPr="00C928A9" w:rsidR="00FE5B95" w:rsidP="00FE5B95" w:rsidRDefault="00FE5B95" w14:paraId="30D7AA69" w14:textId="77777777">
            <w:pPr>
              <w:spacing w:after="0" w:line="240" w:lineRule="auto"/>
              <w:rPr>
                <w:rFonts w:ascii="Times New Roman" w:hAnsi="Times New Roman"/>
                <w:sz w:val="20"/>
                <w:szCs w:val="20"/>
                <w:lang w:val="en-GB" w:eastAsia="ro-RO"/>
              </w:rPr>
            </w:pPr>
          </w:p>
        </w:tc>
        <w:tc>
          <w:tcPr>
            <w:tcW w:w="1377" w:type="pct"/>
            <w:shd w:val="clear" w:color="auto" w:fill="auto"/>
          </w:tcPr>
          <w:p w:rsidRPr="00C928A9" w:rsidR="00FE5B95" w:rsidP="00FE5B95" w:rsidRDefault="00FE5B95" w14:paraId="1AD36F8A"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5A984336"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2688AFF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57E35D01"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7D0CF56C"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2905094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78E725A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7196D064" w14:textId="77777777">
            <w:pPr>
              <w:pStyle w:val="Default"/>
              <w:rPr>
                <w:color w:val="auto"/>
                <w:lang w:val="en-GB" w:eastAsia="ro-RO"/>
              </w:rPr>
            </w:pPr>
          </w:p>
        </w:tc>
      </w:tr>
      <w:tr w:rsidRPr="00C928A9" w:rsidR="00FE5B95" w:rsidTr="00CB52CE" w14:paraId="6ED59605" w14:textId="77777777">
        <w:trPr>
          <w:cantSplit/>
        </w:trPr>
        <w:tc>
          <w:tcPr>
            <w:tcW w:w="2818" w:type="pct"/>
            <w:shd w:val="clear" w:color="auto" w:fill="auto"/>
          </w:tcPr>
          <w:p w:rsidRPr="00C928A9" w:rsidR="00FE5B95" w:rsidP="00FE5B95" w:rsidRDefault="00FE5B95" w14:paraId="1CC0A055" w14:textId="77777777">
            <w:pPr>
              <w:spacing w:after="0" w:line="240" w:lineRule="auto"/>
              <w:ind w:left="706" w:hanging="706"/>
              <w:jc w:val="both"/>
              <w:rPr>
                <w:rFonts w:ascii="Times New Roman" w:hAnsi="Times New Roman"/>
                <w:sz w:val="20"/>
                <w:szCs w:val="20"/>
              </w:rPr>
            </w:pPr>
            <w:r w:rsidRPr="00C928A9">
              <w:rPr>
                <w:rFonts w:ascii="Times New Roman" w:hAnsi="Times New Roman"/>
                <w:sz w:val="20"/>
                <w:szCs w:val="20"/>
                <w:lang w:val="en-GB"/>
              </w:rPr>
              <w:t>7:</w:t>
            </w:r>
            <w:r w:rsidRPr="00C928A9">
              <w:rPr>
                <w:rFonts w:ascii="Times New Roman" w:hAnsi="Times New Roman"/>
                <w:sz w:val="20"/>
                <w:szCs w:val="20"/>
              </w:rPr>
              <w:t xml:space="preserve"> P</w:t>
            </w:r>
            <w:r w:rsidRPr="00C928A9">
              <w:rPr>
                <w:rFonts w:ascii="Times New Roman" w:hAnsi="Times New Roman"/>
                <w:sz w:val="20"/>
                <w:szCs w:val="20"/>
                <w:lang w:val="en-GB"/>
              </w:rPr>
              <w:t xml:space="preserve">ublic health control of communicable disease (II). </w:t>
            </w:r>
            <w:r w:rsidRPr="00C928A9">
              <w:rPr>
                <w:rFonts w:ascii="Times New Roman" w:hAnsi="Times New Roman"/>
                <w:sz w:val="20"/>
                <w:szCs w:val="20"/>
              </w:rPr>
              <w:t xml:space="preserve">Abina Gainotti,  Nicola Moran, Carlo Petrini; Darren Shickle, “Ethical Models Underpinning Responses To Threats To Public Health: A Comparison Of Approaches To Communicable Disease Control In Europe”,  </w:t>
            </w:r>
            <w:r w:rsidRPr="00C928A9">
              <w:rPr>
                <w:rFonts w:ascii="Times New Roman" w:hAnsi="Times New Roman"/>
                <w:i/>
                <w:sz w:val="20"/>
                <w:szCs w:val="20"/>
              </w:rPr>
              <w:t>Bioethics</w:t>
            </w:r>
            <w:r w:rsidRPr="00C928A9">
              <w:rPr>
                <w:rFonts w:ascii="Times New Roman" w:hAnsi="Times New Roman"/>
                <w:sz w:val="20"/>
                <w:szCs w:val="20"/>
              </w:rPr>
              <w:t>, 2008, Volume:22, Issue:9, 466-476.</w:t>
            </w:r>
          </w:p>
          <w:p w:rsidRPr="00C928A9" w:rsidR="00FE5B95" w:rsidP="00FE5B95" w:rsidRDefault="00FE5B95" w14:paraId="34FF1C98" w14:textId="77777777">
            <w:pPr>
              <w:spacing w:after="0" w:line="240" w:lineRule="auto"/>
              <w:rPr>
                <w:rFonts w:ascii="Times New Roman" w:hAnsi="Times New Roman"/>
                <w:sz w:val="20"/>
                <w:szCs w:val="20"/>
                <w:lang w:val="en-GB" w:eastAsia="ro-RO"/>
              </w:rPr>
            </w:pPr>
          </w:p>
        </w:tc>
        <w:tc>
          <w:tcPr>
            <w:tcW w:w="1377" w:type="pct"/>
            <w:shd w:val="clear" w:color="auto" w:fill="auto"/>
          </w:tcPr>
          <w:p w:rsidRPr="00C928A9" w:rsidR="00FE5B95" w:rsidP="00FE5B95" w:rsidRDefault="00FE5B95" w14:paraId="32D2FD5E"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12D0132C"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76567785"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38CE588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37F06F1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25E0B216"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5F4625DA"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6D072C0D" w14:textId="77777777">
            <w:pPr>
              <w:pStyle w:val="Default"/>
              <w:rPr>
                <w:color w:val="auto"/>
                <w:lang w:val="en-GB" w:eastAsia="ro-RO"/>
              </w:rPr>
            </w:pPr>
          </w:p>
        </w:tc>
      </w:tr>
      <w:tr w:rsidRPr="00C928A9" w:rsidR="00FE5B95" w:rsidTr="00CB52CE" w14:paraId="6EAD6B6A" w14:textId="77777777">
        <w:trPr>
          <w:cantSplit/>
        </w:trPr>
        <w:tc>
          <w:tcPr>
            <w:tcW w:w="2818" w:type="pct"/>
            <w:shd w:val="clear" w:color="auto" w:fill="auto"/>
          </w:tcPr>
          <w:p w:rsidRPr="00C928A9" w:rsidR="00FE5B95" w:rsidP="00FE5B95" w:rsidRDefault="00FE5B95" w14:paraId="1443A151" w14:textId="77777777">
            <w:pPr>
              <w:spacing w:after="0" w:line="240" w:lineRule="auto"/>
              <w:ind w:left="706" w:hanging="706"/>
              <w:jc w:val="both"/>
              <w:rPr>
                <w:rFonts w:ascii="Times New Roman" w:hAnsi="Times New Roman"/>
                <w:sz w:val="20"/>
                <w:szCs w:val="20"/>
              </w:rPr>
            </w:pPr>
            <w:r w:rsidRPr="00C928A9">
              <w:rPr>
                <w:rFonts w:ascii="Times New Roman" w:hAnsi="Times New Roman"/>
                <w:sz w:val="20"/>
                <w:szCs w:val="20"/>
                <w:lang w:val="en-GB"/>
              </w:rPr>
              <w:t xml:space="preserve">8: </w:t>
            </w:r>
            <w:r w:rsidRPr="00C928A9" w:rsidR="005F7DF3">
              <w:rPr>
                <w:rFonts w:ascii="Times New Roman" w:hAnsi="Times New Roman"/>
                <w:sz w:val="20"/>
                <w:szCs w:val="20"/>
              </w:rPr>
              <w:t xml:space="preserve">Documentary Projection + exercises. </w:t>
            </w:r>
          </w:p>
          <w:p w:rsidRPr="00C928A9" w:rsidR="00FE5B95" w:rsidP="00FE5B95" w:rsidRDefault="00FE5B95" w14:paraId="48A21919" w14:textId="77777777">
            <w:pPr>
              <w:spacing w:after="0" w:line="240" w:lineRule="auto"/>
              <w:rPr>
                <w:rFonts w:ascii="Times New Roman" w:hAnsi="Times New Roman"/>
                <w:sz w:val="20"/>
                <w:szCs w:val="20"/>
                <w:lang w:val="en-GB" w:eastAsia="ro-RO"/>
              </w:rPr>
            </w:pPr>
          </w:p>
        </w:tc>
        <w:tc>
          <w:tcPr>
            <w:tcW w:w="1377" w:type="pct"/>
            <w:shd w:val="clear" w:color="auto" w:fill="auto"/>
          </w:tcPr>
          <w:p w:rsidRPr="00C928A9" w:rsidR="00FE5B95" w:rsidP="00FE5B95" w:rsidRDefault="00FE5B95" w14:paraId="3C4FEB1E"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2BB18CE0"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580D3864"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39C811D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5D9236C3"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55679921"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6BD18F9B" w14:textId="77777777">
            <w:pPr>
              <w:pStyle w:val="Default"/>
              <w:rPr>
                <w:color w:val="auto"/>
                <w:lang w:val="en-GB" w:eastAsia="ro-RO"/>
              </w:rPr>
            </w:pPr>
          </w:p>
        </w:tc>
      </w:tr>
      <w:tr w:rsidRPr="00C928A9" w:rsidR="00FE5B95" w:rsidTr="00CB52CE" w14:paraId="03F5DBC1" w14:textId="77777777">
        <w:trPr>
          <w:cantSplit/>
        </w:trPr>
        <w:tc>
          <w:tcPr>
            <w:tcW w:w="2818" w:type="pct"/>
            <w:shd w:val="clear" w:color="auto" w:fill="auto"/>
          </w:tcPr>
          <w:p w:rsidRPr="00C928A9" w:rsidR="00FE5B95" w:rsidP="00FE5B95" w:rsidRDefault="00FE5B95" w14:paraId="12C70F71" w14:textId="77777777">
            <w:pPr>
              <w:spacing w:after="0" w:line="240" w:lineRule="auto"/>
              <w:ind w:left="706" w:hanging="706"/>
              <w:jc w:val="both"/>
              <w:rPr>
                <w:rFonts w:ascii="Times New Roman" w:hAnsi="Times New Roman"/>
                <w:sz w:val="20"/>
                <w:szCs w:val="20"/>
              </w:rPr>
            </w:pPr>
            <w:r w:rsidRPr="00C928A9">
              <w:rPr>
                <w:rFonts w:ascii="Times New Roman" w:hAnsi="Times New Roman"/>
                <w:sz w:val="20"/>
                <w:szCs w:val="20"/>
                <w:lang w:val="en-GB"/>
              </w:rPr>
              <w:t xml:space="preserve">9: Genetics and Health Action. Article Analysis.  </w:t>
            </w:r>
            <w:r w:rsidRPr="00C928A9">
              <w:rPr>
                <w:rFonts w:ascii="Times New Roman" w:hAnsi="Times New Roman"/>
                <w:sz w:val="20"/>
                <w:szCs w:val="20"/>
              </w:rPr>
              <w:t xml:space="preserve">Khoury, Muin J. “Genetic susceptibility to birth defects in humans: From gene discovery to public health action”, </w:t>
            </w:r>
            <w:r w:rsidRPr="00C928A9">
              <w:rPr>
                <w:rFonts w:ascii="Times New Roman" w:hAnsi="Times New Roman"/>
                <w:i/>
                <w:sz w:val="20"/>
                <w:szCs w:val="20"/>
              </w:rPr>
              <w:t>Teratology</w:t>
            </w:r>
            <w:r w:rsidRPr="00C928A9">
              <w:rPr>
                <w:rFonts w:ascii="Times New Roman" w:hAnsi="Times New Roman"/>
                <w:sz w:val="20"/>
                <w:szCs w:val="20"/>
              </w:rPr>
              <w:t>, 2000, Volume 61, Issue:1-2, 17-20</w:t>
            </w:r>
          </w:p>
          <w:p w:rsidRPr="00C928A9" w:rsidR="00FE5B95" w:rsidP="00FE5B95" w:rsidRDefault="00FE5B95" w14:paraId="238601FE" w14:textId="77777777">
            <w:pPr>
              <w:spacing w:after="0" w:line="240" w:lineRule="auto"/>
              <w:rPr>
                <w:rFonts w:ascii="Times New Roman" w:hAnsi="Times New Roman"/>
                <w:sz w:val="20"/>
                <w:szCs w:val="20"/>
                <w:lang w:val="en-GB" w:eastAsia="ro-RO"/>
              </w:rPr>
            </w:pPr>
          </w:p>
        </w:tc>
        <w:tc>
          <w:tcPr>
            <w:tcW w:w="1377" w:type="pct"/>
            <w:shd w:val="clear" w:color="auto" w:fill="auto"/>
          </w:tcPr>
          <w:p w:rsidRPr="00C928A9" w:rsidR="00FE5B95" w:rsidP="00FE5B95" w:rsidRDefault="00FE5B95" w14:paraId="66853126"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16051E2B"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1C6146BA"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7B61E074"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2AADEF09"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4EFC0B20"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7A2DA6BB"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0F3CABC7" w14:textId="77777777">
            <w:pPr>
              <w:pStyle w:val="Default"/>
              <w:rPr>
                <w:color w:val="auto"/>
                <w:lang w:val="en-GB" w:eastAsia="ro-RO"/>
              </w:rPr>
            </w:pPr>
          </w:p>
        </w:tc>
      </w:tr>
      <w:tr w:rsidRPr="00C928A9" w:rsidR="00FE5B95" w:rsidTr="00CB52CE" w14:paraId="4E9B1D84" w14:textId="77777777">
        <w:trPr>
          <w:cantSplit/>
        </w:trPr>
        <w:tc>
          <w:tcPr>
            <w:tcW w:w="2818" w:type="pct"/>
            <w:shd w:val="clear" w:color="auto" w:fill="auto"/>
          </w:tcPr>
          <w:p w:rsidRPr="00C928A9" w:rsidR="00FE5B95" w:rsidP="00FE5B95" w:rsidRDefault="00FE5B95" w14:paraId="3FCC49D0" w14:textId="77777777">
            <w:pPr>
              <w:spacing w:after="0" w:line="240" w:lineRule="auto"/>
              <w:ind w:left="706" w:hanging="706"/>
              <w:jc w:val="both"/>
              <w:rPr>
                <w:rFonts w:ascii="Times New Roman" w:hAnsi="Times New Roman"/>
                <w:sz w:val="20"/>
                <w:szCs w:val="20"/>
              </w:rPr>
            </w:pPr>
            <w:r w:rsidRPr="00C928A9">
              <w:rPr>
                <w:rFonts w:ascii="Times New Roman" w:hAnsi="Times New Roman"/>
                <w:sz w:val="20"/>
                <w:szCs w:val="20"/>
                <w:lang w:val="en-GB"/>
              </w:rPr>
              <w:lastRenderedPageBreak/>
              <w:t xml:space="preserve">10: Public Health Challenges: Drug Use.  Article Analysis.  </w:t>
            </w:r>
            <w:r w:rsidRPr="00C928A9">
              <w:rPr>
                <w:rFonts w:ascii="Times New Roman" w:hAnsi="Times New Roman"/>
                <w:sz w:val="20"/>
                <w:szCs w:val="20"/>
              </w:rPr>
              <w:t xml:space="preserve">Kandel, Denise B., and John A. Logan. “Patterns of drug use from adolescence to young adulthood: I. Periods of risk for initiation, continued use, and discontinuation.” </w:t>
            </w:r>
            <w:r w:rsidRPr="00C928A9">
              <w:rPr>
                <w:rFonts w:ascii="Times New Roman" w:hAnsi="Times New Roman"/>
                <w:i/>
                <w:iCs/>
                <w:sz w:val="20"/>
                <w:szCs w:val="20"/>
              </w:rPr>
              <w:t>American journal of public health</w:t>
            </w:r>
            <w:r w:rsidRPr="00C928A9">
              <w:rPr>
                <w:rFonts w:ascii="Times New Roman" w:hAnsi="Times New Roman"/>
                <w:sz w:val="20"/>
                <w:szCs w:val="20"/>
              </w:rPr>
              <w:t xml:space="preserve"> 74.7 (1984): 660-666.</w:t>
            </w:r>
          </w:p>
          <w:p w:rsidRPr="00C928A9" w:rsidR="00FE5B95" w:rsidP="00FE5B95" w:rsidRDefault="00FE5B95" w14:paraId="5B08B5D1" w14:textId="77777777">
            <w:pPr>
              <w:pStyle w:val="Default"/>
              <w:rPr>
                <w:color w:val="auto"/>
                <w:lang w:val="en-GB" w:eastAsia="ro-RO"/>
              </w:rPr>
            </w:pPr>
          </w:p>
        </w:tc>
        <w:tc>
          <w:tcPr>
            <w:tcW w:w="1377" w:type="pct"/>
            <w:shd w:val="clear" w:color="auto" w:fill="auto"/>
          </w:tcPr>
          <w:p w:rsidRPr="00C928A9" w:rsidR="00FE5B95" w:rsidP="00FE5B95" w:rsidRDefault="00FE5B95" w14:paraId="1515A1EE"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1D36266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307F8FE5"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7D78D73C"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5F37AA86"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1BFD5B55"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5A552E59"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16DEB4AB" w14:textId="77777777">
            <w:pPr>
              <w:pStyle w:val="Default"/>
              <w:rPr>
                <w:color w:val="auto"/>
                <w:lang w:val="en-GB" w:eastAsia="ro-RO"/>
              </w:rPr>
            </w:pPr>
          </w:p>
        </w:tc>
      </w:tr>
      <w:tr w:rsidRPr="00C928A9" w:rsidR="00FE5B95" w:rsidTr="00CB52CE" w14:paraId="0F8EDE02" w14:textId="77777777">
        <w:trPr>
          <w:cantSplit/>
        </w:trPr>
        <w:tc>
          <w:tcPr>
            <w:tcW w:w="2818" w:type="pct"/>
            <w:shd w:val="clear" w:color="auto" w:fill="auto"/>
          </w:tcPr>
          <w:p w:rsidRPr="00C928A9" w:rsidR="00FE5B95" w:rsidP="00FE5B95" w:rsidRDefault="00FE5B95" w14:paraId="646EF6F1" w14:textId="77777777">
            <w:pPr>
              <w:spacing w:after="0" w:line="240" w:lineRule="auto"/>
              <w:ind w:left="706" w:hanging="706"/>
              <w:jc w:val="both"/>
              <w:rPr>
                <w:rFonts w:ascii="Times New Roman" w:hAnsi="Times New Roman"/>
                <w:sz w:val="20"/>
                <w:szCs w:val="20"/>
              </w:rPr>
            </w:pPr>
            <w:r w:rsidRPr="00C928A9">
              <w:rPr>
                <w:rFonts w:ascii="Times New Roman" w:hAnsi="Times New Roman"/>
                <w:sz w:val="20"/>
                <w:szCs w:val="20"/>
              </w:rPr>
              <w:t xml:space="preserve">11: </w:t>
            </w:r>
            <w:r w:rsidRPr="00C928A9">
              <w:rPr>
                <w:rFonts w:ascii="Times New Roman" w:hAnsi="Times New Roman"/>
                <w:sz w:val="20"/>
                <w:szCs w:val="20"/>
                <w:lang w:val="en-GB"/>
              </w:rPr>
              <w:t>Occupational Health. Article Analysis.  Clifford S. Mitchell. “</w:t>
            </w:r>
            <w:r w:rsidRPr="00C928A9">
              <w:rPr>
                <w:rFonts w:ascii="Times New Roman" w:hAnsi="Times New Roman"/>
                <w:sz w:val="20"/>
                <w:szCs w:val="20"/>
                <w:lang w:val="en-GB"/>
              </w:rPr>
              <w:tab/>
            </w:r>
            <w:r w:rsidRPr="00C928A9">
              <w:rPr>
                <w:rFonts w:ascii="Times New Roman" w:hAnsi="Times New Roman"/>
                <w:sz w:val="20"/>
                <w:szCs w:val="20"/>
                <w:lang w:val="en-GB"/>
              </w:rPr>
              <w:t xml:space="preserve">Evaluating occupational health and safety programs in the public sector”, </w:t>
            </w:r>
            <w:r w:rsidRPr="00C928A9">
              <w:rPr>
                <w:rFonts w:ascii="Times New Roman" w:hAnsi="Times New Roman"/>
                <w:i/>
                <w:sz w:val="20"/>
                <w:szCs w:val="20"/>
                <w:lang w:val="en-GB"/>
              </w:rPr>
              <w:t>American Journal of Industrial Medicine</w:t>
            </w:r>
            <w:r w:rsidRPr="00C928A9">
              <w:rPr>
                <w:rFonts w:ascii="Times New Roman" w:hAnsi="Times New Roman"/>
                <w:sz w:val="20"/>
                <w:szCs w:val="20"/>
                <w:lang w:val="en-GB"/>
              </w:rPr>
              <w:t>, 1998, Volume:34, Issue:6, 600-606</w:t>
            </w:r>
          </w:p>
          <w:p w:rsidRPr="00C928A9" w:rsidR="00FE5B95" w:rsidP="00FE5B95" w:rsidRDefault="00FE5B95" w14:paraId="0AD9C6F4" w14:textId="77777777">
            <w:pPr>
              <w:pStyle w:val="Default"/>
              <w:rPr>
                <w:color w:val="auto"/>
                <w:lang w:val="en-GB" w:eastAsia="ro-RO"/>
              </w:rPr>
            </w:pPr>
          </w:p>
        </w:tc>
        <w:tc>
          <w:tcPr>
            <w:tcW w:w="1377" w:type="pct"/>
            <w:shd w:val="clear" w:color="auto" w:fill="auto"/>
          </w:tcPr>
          <w:p w:rsidRPr="00C928A9" w:rsidR="00FE5B95" w:rsidP="00FE5B95" w:rsidRDefault="00FE5B95" w14:paraId="121A97B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2303A69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6CCE2F3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11C26A01"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3F06055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66DD9160"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7BDC060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4B1F511A" w14:textId="77777777">
            <w:pPr>
              <w:pStyle w:val="Default"/>
              <w:rPr>
                <w:color w:val="auto"/>
                <w:lang w:val="en-GB" w:eastAsia="ro-RO"/>
              </w:rPr>
            </w:pPr>
          </w:p>
        </w:tc>
      </w:tr>
      <w:tr w:rsidRPr="00C928A9" w:rsidR="00FE5B95" w:rsidTr="00CB52CE" w14:paraId="4558C80C" w14:textId="77777777">
        <w:trPr>
          <w:cantSplit/>
        </w:trPr>
        <w:tc>
          <w:tcPr>
            <w:tcW w:w="2818" w:type="pct"/>
            <w:shd w:val="clear" w:color="auto" w:fill="auto"/>
          </w:tcPr>
          <w:p w:rsidRPr="00C928A9" w:rsidR="00FE5B95" w:rsidP="00FE5B95" w:rsidRDefault="00FE5B95" w14:paraId="0B2EA07E" w14:textId="77777777">
            <w:pPr>
              <w:spacing w:after="0" w:line="240" w:lineRule="auto"/>
              <w:ind w:left="706" w:hanging="706"/>
              <w:jc w:val="both"/>
              <w:rPr>
                <w:rFonts w:ascii="Times New Roman" w:hAnsi="Times New Roman" w:eastAsia="Times New Roman"/>
                <w:sz w:val="20"/>
                <w:szCs w:val="20"/>
              </w:rPr>
            </w:pPr>
            <w:r w:rsidRPr="00C928A9">
              <w:rPr>
                <w:rFonts w:ascii="Times New Roman" w:hAnsi="Times New Roman"/>
                <w:sz w:val="20"/>
                <w:szCs w:val="20"/>
              </w:rPr>
              <w:t>12: Community Mental Health Care and Facilities</w:t>
            </w:r>
          </w:p>
          <w:p w:rsidRPr="00C928A9" w:rsidR="00FE5B95" w:rsidP="00FE5B95" w:rsidRDefault="00FE5B95" w14:paraId="77067051" w14:textId="77777777">
            <w:pPr>
              <w:spacing w:after="0" w:line="240" w:lineRule="auto"/>
              <w:ind w:left="706" w:hanging="706"/>
              <w:jc w:val="both"/>
              <w:rPr>
                <w:rFonts w:ascii="Times New Roman" w:hAnsi="Times New Roman" w:eastAsia="Times New Roman"/>
                <w:sz w:val="20"/>
                <w:szCs w:val="20"/>
              </w:rPr>
            </w:pPr>
            <w:r w:rsidRPr="00C928A9">
              <w:rPr>
                <w:rFonts w:ascii="Times New Roman" w:hAnsi="Times New Roman" w:eastAsia="Times New Roman"/>
                <w:sz w:val="20"/>
                <w:szCs w:val="20"/>
              </w:rPr>
              <w:tab/>
            </w:r>
            <w:r w:rsidRPr="00C928A9">
              <w:rPr>
                <w:rFonts w:ascii="Times New Roman" w:hAnsi="Times New Roman"/>
                <w:sz w:val="20"/>
                <w:szCs w:val="20"/>
                <w:lang w:val="en-GB"/>
              </w:rPr>
              <w:t xml:space="preserve">Article Analysis.  </w:t>
            </w:r>
            <w:r w:rsidRPr="00C928A9">
              <w:rPr>
                <w:rFonts w:ascii="Times New Roman" w:hAnsi="Times New Roman" w:eastAsia="Times New Roman"/>
                <w:sz w:val="20"/>
                <w:szCs w:val="20"/>
              </w:rPr>
              <w:t xml:space="preserve">Cowan, Sue, “Understanding public opinion relating to the establishment of community mental health facilities: implications of a discourse analytic approach”, </w:t>
            </w:r>
            <w:r w:rsidRPr="00C928A9">
              <w:rPr>
                <w:rFonts w:ascii="Times New Roman" w:hAnsi="Times New Roman" w:eastAsia="Times New Roman"/>
                <w:i/>
                <w:sz w:val="20"/>
                <w:szCs w:val="20"/>
              </w:rPr>
              <w:t>Journal of Community &amp; Applied Social Psychology</w:t>
            </w:r>
            <w:r w:rsidRPr="00C928A9">
              <w:rPr>
                <w:rFonts w:ascii="Times New Roman" w:hAnsi="Times New Roman" w:eastAsia="Times New Roman"/>
                <w:sz w:val="20"/>
                <w:szCs w:val="20"/>
              </w:rPr>
              <w:t>,1999, Volume:9, Issue:4, 289-307</w:t>
            </w:r>
          </w:p>
          <w:p w:rsidRPr="00C928A9" w:rsidR="00FE5B95" w:rsidP="00FE5B95" w:rsidRDefault="00FE5B95" w14:paraId="65F9C3DC" w14:textId="77777777">
            <w:pPr>
              <w:pStyle w:val="Default"/>
              <w:rPr>
                <w:color w:val="auto"/>
                <w:lang w:val="en-GB" w:eastAsia="ro-RO"/>
              </w:rPr>
            </w:pPr>
          </w:p>
        </w:tc>
        <w:tc>
          <w:tcPr>
            <w:tcW w:w="1377" w:type="pct"/>
            <w:shd w:val="clear" w:color="auto" w:fill="auto"/>
          </w:tcPr>
          <w:p w:rsidRPr="00C928A9" w:rsidR="00FE5B95" w:rsidP="00FE5B95" w:rsidRDefault="00FE5B95" w14:paraId="2FFCE2C7"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74680934"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06660BA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18CD938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67AC6A1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5F5C4E53"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161C44F5"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5023141B" w14:textId="77777777">
            <w:pPr>
              <w:pStyle w:val="Default"/>
              <w:rPr>
                <w:color w:val="auto"/>
                <w:lang w:val="en-GB" w:eastAsia="ro-RO"/>
              </w:rPr>
            </w:pPr>
          </w:p>
        </w:tc>
      </w:tr>
      <w:tr w:rsidRPr="00C928A9" w:rsidR="00FE5B95" w:rsidTr="00CB52CE" w14:paraId="3813547C" w14:textId="77777777">
        <w:trPr>
          <w:cantSplit/>
        </w:trPr>
        <w:tc>
          <w:tcPr>
            <w:tcW w:w="2818" w:type="pct"/>
            <w:shd w:val="clear" w:color="auto" w:fill="auto"/>
          </w:tcPr>
          <w:p w:rsidRPr="00C928A9" w:rsidR="00FE5B95" w:rsidP="00FE5B95" w:rsidRDefault="00FE5B95" w14:paraId="7BB7EF42" w14:textId="77777777">
            <w:pPr>
              <w:pStyle w:val="Default"/>
              <w:rPr>
                <w:color w:val="auto"/>
                <w:lang w:val="en-GB" w:eastAsia="ro-RO"/>
              </w:rPr>
            </w:pPr>
            <w:r w:rsidRPr="00C928A9">
              <w:t xml:space="preserve">13: Public Health Management. </w:t>
            </w:r>
            <w:r w:rsidRPr="00C928A9">
              <w:rPr>
                <w:lang w:val="en-GB"/>
              </w:rPr>
              <w:t xml:space="preserve">Article Analysis.  </w:t>
            </w:r>
            <w:r w:rsidRPr="00C928A9">
              <w:t xml:space="preserve">Steven Russell; Sara Bennett; Anne Mills, “Reforming the health sector: towards a healthy new public management”, </w:t>
            </w:r>
            <w:r w:rsidRPr="00C928A9">
              <w:rPr>
                <w:i/>
              </w:rPr>
              <w:t>Journal of International Development</w:t>
            </w:r>
            <w:r w:rsidRPr="00C928A9">
              <w:t>,1999, Volume:11, Issue:5, 767-775.</w:t>
            </w:r>
          </w:p>
        </w:tc>
        <w:tc>
          <w:tcPr>
            <w:tcW w:w="1377" w:type="pct"/>
            <w:shd w:val="clear" w:color="auto" w:fill="auto"/>
          </w:tcPr>
          <w:p w:rsidRPr="00C928A9" w:rsidR="00FE5B95" w:rsidP="00FE5B95" w:rsidRDefault="00FE5B95" w14:paraId="06BCF678"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interactive presentation</w:t>
            </w:r>
          </w:p>
          <w:p w:rsidRPr="00C928A9" w:rsidR="00FE5B95" w:rsidP="00FE5B95" w:rsidRDefault="00FE5B95" w14:paraId="63314F6F"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-text analysis</w:t>
            </w:r>
          </w:p>
          <w:p w:rsidRPr="00C928A9" w:rsidR="00FE5B95" w:rsidP="00FE5B95" w:rsidRDefault="00FE5B95" w14:paraId="62263579"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heuristic conversation</w:t>
            </w:r>
          </w:p>
          <w:p w:rsidRPr="00C928A9" w:rsidR="00FE5B95" w:rsidP="00FE5B95" w:rsidRDefault="00FE5B95" w14:paraId="043F7CC2"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debate and problematization</w:t>
            </w:r>
          </w:p>
          <w:p w:rsidRPr="00C928A9" w:rsidR="00FE5B95" w:rsidP="00FE5B95" w:rsidRDefault="00FE5B95" w14:paraId="040FDE65"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work in pairs / group; guided exercises</w:t>
            </w:r>
          </w:p>
          <w:p w:rsidRPr="00C928A9" w:rsidR="00FE5B95" w:rsidP="00FE5B95" w:rsidRDefault="00FE5B95" w14:paraId="37CBE133"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discovery learning</w:t>
            </w:r>
          </w:p>
          <w:p w:rsidRPr="00C928A9" w:rsidR="00FE5B95" w:rsidP="00FE5B95" w:rsidRDefault="00FE5B95" w14:paraId="61659510"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 independent learning</w:t>
            </w:r>
          </w:p>
        </w:tc>
        <w:tc>
          <w:tcPr>
            <w:tcW w:w="805" w:type="pct"/>
            <w:shd w:val="clear" w:color="auto" w:fill="auto"/>
          </w:tcPr>
          <w:p w:rsidRPr="00C928A9" w:rsidR="00FE5B95" w:rsidP="00FE5B95" w:rsidRDefault="00FE5B95" w14:paraId="1F3B1409" w14:textId="77777777">
            <w:pPr>
              <w:pStyle w:val="Default"/>
              <w:rPr>
                <w:color w:val="auto"/>
                <w:lang w:val="en-GB" w:eastAsia="ro-RO"/>
              </w:rPr>
            </w:pPr>
          </w:p>
        </w:tc>
      </w:tr>
      <w:tr w:rsidRPr="00C928A9" w:rsidR="00FE5B95" w:rsidTr="00CB52CE" w14:paraId="10CDBFFD" w14:textId="77777777">
        <w:trPr>
          <w:cantSplit/>
        </w:trPr>
        <w:tc>
          <w:tcPr>
            <w:tcW w:w="2818" w:type="pct"/>
            <w:shd w:val="clear" w:color="auto" w:fill="auto"/>
          </w:tcPr>
          <w:p w:rsidRPr="00C928A9" w:rsidR="00FE5B95" w:rsidP="00FE5B95" w:rsidRDefault="00FE5B95" w14:paraId="1E46D3D6" w14:textId="77777777">
            <w:pPr>
              <w:spacing w:after="0" w:line="240" w:lineRule="auto"/>
              <w:ind w:left="706" w:hanging="706"/>
              <w:jc w:val="both"/>
              <w:rPr>
                <w:rFonts w:ascii="Times New Roman" w:hAnsi="Times New Roman"/>
                <w:color w:val="000000"/>
                <w:sz w:val="20"/>
                <w:szCs w:val="20"/>
              </w:rPr>
            </w:pPr>
            <w:r w:rsidRPr="00C928A9">
              <w:rPr>
                <w:rFonts w:ascii="Times New Roman" w:hAnsi="Times New Roman"/>
                <w:sz w:val="20"/>
                <w:szCs w:val="20"/>
              </w:rPr>
              <w:t xml:space="preserve">14: Conclusions. Revision. </w:t>
            </w:r>
            <w:r w:rsidRPr="00C928A9">
              <w:rPr>
                <w:rFonts w:ascii="Times New Roman" w:hAnsi="Times New Roman"/>
                <w:color w:val="000000"/>
                <w:sz w:val="20"/>
                <w:szCs w:val="20"/>
              </w:rPr>
              <w:t>Concluding discussions. Evaluation of the course</w:t>
            </w:r>
          </w:p>
          <w:p w:rsidRPr="00C928A9" w:rsidR="00FE5B95" w:rsidP="00FE5B95" w:rsidRDefault="00FE5B95" w14:paraId="562C75D1" w14:textId="77777777">
            <w:pPr>
              <w:pStyle w:val="Default"/>
              <w:rPr>
                <w:color w:val="auto"/>
                <w:lang w:val="en-GB" w:eastAsia="ro-RO"/>
              </w:rPr>
            </w:pPr>
          </w:p>
        </w:tc>
        <w:tc>
          <w:tcPr>
            <w:tcW w:w="1377" w:type="pct"/>
            <w:shd w:val="clear" w:color="auto" w:fill="auto"/>
          </w:tcPr>
          <w:p w:rsidRPr="00C928A9" w:rsidR="00FE5B95" w:rsidP="00FE5B95" w:rsidRDefault="00FE5B95" w14:paraId="576A4F11"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Debate</w:t>
            </w:r>
          </w:p>
          <w:p w:rsidRPr="00C928A9" w:rsidR="00FE5B95" w:rsidP="00FE5B95" w:rsidRDefault="00FE5B95" w14:paraId="03A153B6" w14:textId="77777777">
            <w:pPr>
              <w:spacing w:after="0" w:line="240" w:lineRule="auto"/>
              <w:rPr>
                <w:rFonts w:ascii="Times New Roman" w:hAnsi="Times New Roman"/>
                <w:sz w:val="20"/>
                <w:szCs w:val="20"/>
                <w:lang w:val="en-GB" w:eastAsia="ro-RO"/>
              </w:rPr>
            </w:pPr>
            <w:r w:rsidRPr="00C928A9">
              <w:rPr>
                <w:rFonts w:ascii="Times New Roman" w:hAnsi="Times New Roman"/>
                <w:sz w:val="20"/>
                <w:szCs w:val="20"/>
                <w:lang w:val="en-GB" w:eastAsia="ro-RO"/>
              </w:rPr>
              <w:t>Feedback form</w:t>
            </w:r>
          </w:p>
        </w:tc>
        <w:tc>
          <w:tcPr>
            <w:tcW w:w="805" w:type="pct"/>
            <w:shd w:val="clear" w:color="auto" w:fill="auto"/>
          </w:tcPr>
          <w:p w:rsidRPr="00C928A9" w:rsidR="00FE5B95" w:rsidP="00FE5B95" w:rsidRDefault="00FE5B95" w14:paraId="664355AD" w14:textId="77777777">
            <w:pPr>
              <w:pStyle w:val="Default"/>
              <w:rPr>
                <w:color w:val="auto"/>
                <w:lang w:val="en-GB" w:eastAsia="ro-RO"/>
              </w:rPr>
            </w:pPr>
          </w:p>
        </w:tc>
      </w:tr>
      <w:tr w:rsidRPr="00C928A9" w:rsidR="00667581" w:rsidTr="00CB52CE" w14:paraId="12A8E0D9" w14:textId="77777777">
        <w:tc>
          <w:tcPr>
            <w:tcW w:w="5000" w:type="pct"/>
            <w:gridSpan w:val="3"/>
            <w:shd w:val="clear" w:color="auto" w:fill="auto"/>
          </w:tcPr>
          <w:p w:rsidRPr="00C928A9" w:rsidR="00667581" w:rsidP="00667581" w:rsidRDefault="00667581" w14:paraId="234BE832" w14:textId="77777777">
            <w:pPr>
              <w:pStyle w:val="Biblio"/>
              <w:rPr>
                <w:rFonts w:cs="Times New Roman"/>
                <w:b/>
                <w:szCs w:val="20"/>
              </w:rPr>
            </w:pPr>
            <w:r w:rsidRPr="00C928A9">
              <w:rPr>
                <w:rFonts w:cs="Times New Roman"/>
                <w:b/>
                <w:szCs w:val="20"/>
              </w:rPr>
              <w:t>Bibliography</w:t>
            </w:r>
          </w:p>
          <w:p w:rsidRPr="00C928A9" w:rsidR="00F76DC5" w:rsidP="00F76DC5" w:rsidRDefault="00F76DC5" w14:paraId="3A7A5A9A" w14:textId="77777777">
            <w:pPr>
              <w:pStyle w:val="ListParagraph"/>
              <w:numPr>
                <w:ilvl w:val="0"/>
                <w:numId w:val="22"/>
              </w:numPr>
              <w:spacing w:after="0" w:line="240" w:lineRule="auto"/>
              <w:jc w:val="both"/>
              <w:rPr>
                <w:rFonts w:ascii="Times New Roman" w:hAnsi="Times New Roman" w:eastAsia="Times New Roman"/>
                <w:sz w:val="20"/>
                <w:szCs w:val="20"/>
              </w:rPr>
            </w:pPr>
            <w:r w:rsidRPr="00C928A9">
              <w:rPr>
                <w:rFonts w:ascii="Times New Roman" w:hAnsi="Times New Roman" w:eastAsia="Times New Roman"/>
                <w:sz w:val="20"/>
                <w:szCs w:val="20"/>
              </w:rPr>
              <w:t xml:space="preserve">Brookmeyer, Ron, Sarah Gray, and Claudia Kawas. “Projections of Alzheimer's disease in the United States and the public health impact of delaying disease onset.” </w:t>
            </w:r>
            <w:r w:rsidRPr="00C928A9">
              <w:rPr>
                <w:rFonts w:ascii="Times New Roman" w:hAnsi="Times New Roman" w:eastAsia="Times New Roman"/>
                <w:i/>
                <w:iCs/>
                <w:sz w:val="20"/>
                <w:szCs w:val="20"/>
              </w:rPr>
              <w:t>American journal of public health</w:t>
            </w:r>
            <w:r w:rsidRPr="00C928A9">
              <w:rPr>
                <w:rFonts w:ascii="Times New Roman" w:hAnsi="Times New Roman" w:eastAsia="Times New Roman"/>
                <w:sz w:val="20"/>
                <w:szCs w:val="20"/>
              </w:rPr>
              <w:t xml:space="preserve"> 88.9 (1998): 1337-1342.</w:t>
            </w:r>
          </w:p>
          <w:p w:rsidRPr="00C928A9" w:rsidR="00F76DC5" w:rsidP="00F76DC5" w:rsidRDefault="00F76DC5" w14:paraId="6A47A90B" w14:textId="77777777">
            <w:pPr>
              <w:pStyle w:val="ListParagraph"/>
              <w:numPr>
                <w:ilvl w:val="0"/>
                <w:numId w:val="22"/>
              </w:numPr>
              <w:spacing w:after="0" w:line="240" w:lineRule="auto"/>
              <w:jc w:val="both"/>
              <w:rPr>
                <w:rFonts w:ascii="Times New Roman" w:hAnsi="Times New Roman" w:eastAsia="Times New Roman"/>
                <w:sz w:val="20"/>
                <w:szCs w:val="20"/>
              </w:rPr>
            </w:pPr>
            <w:r w:rsidRPr="00C928A9">
              <w:rPr>
                <w:rFonts w:ascii="Times New Roman" w:hAnsi="Times New Roman" w:eastAsia="Times New Roman"/>
                <w:sz w:val="20"/>
                <w:szCs w:val="20"/>
              </w:rPr>
              <w:t xml:space="preserve">Coker, Richard J., Rifat A. Atun, and Martin McKee. “Health-care system frailties and public health control of communicable disease on the European Union's new eastern border.” </w:t>
            </w:r>
            <w:r w:rsidRPr="00C928A9">
              <w:rPr>
                <w:rFonts w:ascii="Times New Roman" w:hAnsi="Times New Roman" w:eastAsia="Times New Roman"/>
                <w:i/>
                <w:iCs/>
                <w:sz w:val="20"/>
                <w:szCs w:val="20"/>
              </w:rPr>
              <w:t>The Lancet</w:t>
            </w:r>
            <w:r w:rsidRPr="00C928A9">
              <w:rPr>
                <w:rFonts w:ascii="Times New Roman" w:hAnsi="Times New Roman" w:eastAsia="Times New Roman"/>
                <w:sz w:val="20"/>
                <w:szCs w:val="20"/>
              </w:rPr>
              <w:t xml:space="preserve"> 363.9418 (2004): 1389-1392.</w:t>
            </w:r>
          </w:p>
          <w:p w:rsidRPr="00C928A9" w:rsidR="00F76DC5" w:rsidP="00F76DC5" w:rsidRDefault="00F76DC5" w14:paraId="2D29C8F5" w14:textId="77777777">
            <w:pPr>
              <w:pStyle w:val="ListParagraph"/>
              <w:numPr>
                <w:ilvl w:val="0"/>
                <w:numId w:val="22"/>
              </w:numPr>
              <w:spacing w:after="0" w:line="240" w:lineRule="auto"/>
              <w:jc w:val="both"/>
              <w:rPr>
                <w:rFonts w:ascii="Times New Roman" w:hAnsi="Times New Roman" w:eastAsia="Times New Roman"/>
                <w:sz w:val="20"/>
                <w:szCs w:val="20"/>
              </w:rPr>
            </w:pPr>
            <w:r w:rsidRPr="00C928A9">
              <w:rPr>
                <w:rFonts w:ascii="Times New Roman" w:hAnsi="Times New Roman" w:eastAsia="Times New Roman"/>
                <w:sz w:val="20"/>
                <w:szCs w:val="20"/>
              </w:rPr>
              <w:t xml:space="preserve">Cowan, Sue, “Understanding public opinion relating to the establishment of community mental health facilities: implications of a discourse analytic approach”, </w:t>
            </w:r>
            <w:r w:rsidRPr="00C928A9">
              <w:rPr>
                <w:rFonts w:ascii="Times New Roman" w:hAnsi="Times New Roman" w:eastAsia="Times New Roman"/>
                <w:i/>
                <w:sz w:val="20"/>
                <w:szCs w:val="20"/>
              </w:rPr>
              <w:t>Journal of Community &amp; Applied Social Psychology</w:t>
            </w:r>
            <w:r w:rsidRPr="00C928A9">
              <w:rPr>
                <w:rFonts w:ascii="Times New Roman" w:hAnsi="Times New Roman" w:eastAsia="Times New Roman"/>
                <w:sz w:val="20"/>
                <w:szCs w:val="20"/>
              </w:rPr>
              <w:t>,1999, Volume:9, Issue:4, 289-307</w:t>
            </w:r>
          </w:p>
          <w:p w:rsidRPr="00C928A9" w:rsidR="00F76DC5" w:rsidP="00F76DC5" w:rsidRDefault="00F76DC5" w14:paraId="55F1B00B" w14:textId="77777777">
            <w:pPr>
              <w:pStyle w:val="ListParagraph"/>
              <w:numPr>
                <w:ilvl w:val="0"/>
                <w:numId w:val="22"/>
              </w:numPr>
              <w:spacing w:after="0" w:line="240" w:lineRule="auto"/>
              <w:jc w:val="both"/>
              <w:rPr>
                <w:rFonts w:ascii="Times New Roman" w:hAnsi="Times New Roman"/>
                <w:sz w:val="20"/>
                <w:szCs w:val="20"/>
              </w:rPr>
            </w:pPr>
            <w:r w:rsidRPr="00C928A9">
              <w:rPr>
                <w:rFonts w:ascii="Times New Roman" w:hAnsi="Times New Roman"/>
                <w:sz w:val="20"/>
                <w:szCs w:val="20"/>
              </w:rPr>
              <w:t xml:space="preserve">Gainotti,  Abina, Nicola Moran, Carlo Petrini; Darren Shickle, “Ethical Models Underpinning Responses To Threats To Public Health: A Comparison Of Approaches To Communicable Disease Control In Europe”,  </w:t>
            </w:r>
            <w:r w:rsidRPr="00C928A9">
              <w:rPr>
                <w:rFonts w:ascii="Times New Roman" w:hAnsi="Times New Roman"/>
                <w:i/>
                <w:sz w:val="20"/>
                <w:szCs w:val="20"/>
              </w:rPr>
              <w:t>Bioethics</w:t>
            </w:r>
            <w:r w:rsidRPr="00C928A9">
              <w:rPr>
                <w:rFonts w:ascii="Times New Roman" w:hAnsi="Times New Roman"/>
                <w:sz w:val="20"/>
                <w:szCs w:val="20"/>
              </w:rPr>
              <w:t>, 2008, Volume:22, Issue:9, 466-476.</w:t>
            </w:r>
          </w:p>
          <w:p w:rsidRPr="00C928A9" w:rsidR="00F76DC5" w:rsidP="00F76DC5" w:rsidRDefault="00F76DC5" w14:paraId="0E2DA9C7" w14:textId="77777777">
            <w:pPr>
              <w:pStyle w:val="ListParagraph"/>
              <w:numPr>
                <w:ilvl w:val="0"/>
                <w:numId w:val="22"/>
              </w:numPr>
              <w:spacing w:after="0" w:line="240" w:lineRule="auto"/>
              <w:rPr>
                <w:rFonts w:ascii="Times New Roman" w:hAnsi="Times New Roman"/>
                <w:sz w:val="20"/>
                <w:szCs w:val="20"/>
                <w:lang w:eastAsia="ro-RO"/>
              </w:rPr>
            </w:pPr>
            <w:r w:rsidRPr="00C928A9">
              <w:rPr>
                <w:rFonts w:ascii="Times New Roman" w:hAnsi="Times New Roman"/>
                <w:sz w:val="20"/>
                <w:szCs w:val="20"/>
              </w:rPr>
              <w:t>Haskell, William L., et al. "Physical activity and public health: updated recommendation for adults from the American College of Sports Medicine and the American Heart Association." Circulation 116.9 (2007): 1081.</w:t>
            </w:r>
          </w:p>
          <w:p w:rsidRPr="00C928A9" w:rsidR="00F76DC5" w:rsidP="00F76DC5" w:rsidRDefault="00F76DC5" w14:paraId="372C72A6" w14:textId="77777777">
            <w:pPr>
              <w:pStyle w:val="ListParagraph"/>
              <w:numPr>
                <w:ilvl w:val="0"/>
                <w:numId w:val="22"/>
              </w:numPr>
              <w:spacing w:after="0" w:line="240" w:lineRule="auto"/>
              <w:jc w:val="both"/>
              <w:rPr>
                <w:rFonts w:ascii="Times New Roman" w:hAnsi="Times New Roman"/>
                <w:sz w:val="20"/>
                <w:szCs w:val="20"/>
              </w:rPr>
            </w:pPr>
            <w:r w:rsidRPr="00C928A9">
              <w:rPr>
                <w:rFonts w:ascii="Times New Roman" w:hAnsi="Times New Roman"/>
                <w:sz w:val="20"/>
                <w:szCs w:val="20"/>
              </w:rPr>
              <w:t xml:space="preserve">Kandel, Denise B., and John A. Logan. “Patterns of drug use from adolescence to young adulthood: I. Periods of risk for initiation, continued use, and discontinuation.” </w:t>
            </w:r>
            <w:r w:rsidRPr="00C928A9">
              <w:rPr>
                <w:rFonts w:ascii="Times New Roman" w:hAnsi="Times New Roman"/>
                <w:i/>
                <w:iCs/>
                <w:sz w:val="20"/>
                <w:szCs w:val="20"/>
              </w:rPr>
              <w:t>American journal of public health</w:t>
            </w:r>
            <w:r w:rsidRPr="00C928A9">
              <w:rPr>
                <w:rFonts w:ascii="Times New Roman" w:hAnsi="Times New Roman"/>
                <w:sz w:val="20"/>
                <w:szCs w:val="20"/>
              </w:rPr>
              <w:t xml:space="preserve"> 74.7 (1984): 660-666.</w:t>
            </w:r>
          </w:p>
          <w:p w:rsidRPr="00C928A9" w:rsidR="00F76DC5" w:rsidP="00F76DC5" w:rsidRDefault="00F76DC5" w14:paraId="0FE213BE" w14:textId="77777777">
            <w:pPr>
              <w:pStyle w:val="ListParagraph"/>
              <w:numPr>
                <w:ilvl w:val="0"/>
                <w:numId w:val="22"/>
              </w:numPr>
              <w:spacing w:after="0" w:line="240" w:lineRule="auto"/>
              <w:jc w:val="both"/>
              <w:rPr>
                <w:rFonts w:ascii="Times New Roman" w:hAnsi="Times New Roman"/>
                <w:sz w:val="20"/>
                <w:szCs w:val="20"/>
              </w:rPr>
            </w:pPr>
            <w:r w:rsidRPr="00C928A9">
              <w:rPr>
                <w:rFonts w:ascii="Times New Roman" w:hAnsi="Times New Roman"/>
                <w:sz w:val="20"/>
                <w:szCs w:val="20"/>
              </w:rPr>
              <w:t xml:space="preserve">Khoury, Muin J. “Genetic susceptibility to birth defects in humans: From gene discovery to public health action”, </w:t>
            </w:r>
            <w:r w:rsidRPr="00C928A9">
              <w:rPr>
                <w:rFonts w:ascii="Times New Roman" w:hAnsi="Times New Roman"/>
                <w:i/>
                <w:sz w:val="20"/>
                <w:szCs w:val="20"/>
              </w:rPr>
              <w:t>Teratology</w:t>
            </w:r>
            <w:r w:rsidRPr="00C928A9">
              <w:rPr>
                <w:rFonts w:ascii="Times New Roman" w:hAnsi="Times New Roman"/>
                <w:sz w:val="20"/>
                <w:szCs w:val="20"/>
              </w:rPr>
              <w:t>, 2000, Volume 61, Issue:1-2, 17-20</w:t>
            </w:r>
          </w:p>
          <w:p w:rsidRPr="00C928A9" w:rsidR="00F76DC5" w:rsidP="00F76DC5" w:rsidRDefault="00F76DC5" w14:paraId="2F689276" w14:textId="77777777">
            <w:pPr>
              <w:pStyle w:val="ListParagraph"/>
              <w:numPr>
                <w:ilvl w:val="0"/>
                <w:numId w:val="22"/>
              </w:numPr>
              <w:spacing w:after="0" w:line="240" w:lineRule="auto"/>
              <w:jc w:val="both"/>
              <w:rPr>
                <w:rFonts w:ascii="Times New Roman" w:hAnsi="Times New Roman"/>
                <w:sz w:val="20"/>
                <w:szCs w:val="20"/>
              </w:rPr>
            </w:pPr>
            <w:r w:rsidRPr="00C928A9">
              <w:rPr>
                <w:rFonts w:ascii="Times New Roman" w:hAnsi="Times New Roman"/>
                <w:sz w:val="20"/>
                <w:szCs w:val="20"/>
              </w:rPr>
              <w:t xml:space="preserve">Mitchell. Clifford S., “Evaluating occupational health and safety programs in the public sector”, </w:t>
            </w:r>
            <w:r w:rsidRPr="00C928A9">
              <w:rPr>
                <w:rFonts w:ascii="Times New Roman" w:hAnsi="Times New Roman"/>
                <w:i/>
                <w:sz w:val="20"/>
                <w:szCs w:val="20"/>
              </w:rPr>
              <w:t>American Journal of Industrial Medicine</w:t>
            </w:r>
            <w:r w:rsidRPr="00C928A9">
              <w:rPr>
                <w:rFonts w:ascii="Times New Roman" w:hAnsi="Times New Roman"/>
                <w:sz w:val="20"/>
                <w:szCs w:val="20"/>
              </w:rPr>
              <w:t>, 1998, Volume:34, Issue:6, 600-606</w:t>
            </w:r>
          </w:p>
          <w:p w:rsidRPr="00C928A9" w:rsidR="00F76DC5" w:rsidP="00F76DC5" w:rsidRDefault="00F76DC5" w14:paraId="4CD6A345" w14:textId="77777777">
            <w:pPr>
              <w:pStyle w:val="ListParagraph"/>
              <w:numPr>
                <w:ilvl w:val="0"/>
                <w:numId w:val="22"/>
              </w:numPr>
              <w:spacing w:after="0" w:line="240" w:lineRule="auto"/>
              <w:rPr>
                <w:rFonts w:ascii="Times New Roman" w:hAnsi="Times New Roman"/>
                <w:sz w:val="20"/>
                <w:szCs w:val="20"/>
                <w:lang w:eastAsia="ro-RO"/>
              </w:rPr>
            </w:pPr>
            <w:r w:rsidRPr="00C928A9">
              <w:rPr>
                <w:rFonts w:ascii="Times New Roman" w:hAnsi="Times New Roman" w:eastAsia="Times New Roman"/>
                <w:sz w:val="20"/>
                <w:szCs w:val="20"/>
              </w:rPr>
              <w:t>Nutbeam, Don. “Health literacy as a public health goal: a challenge for contemporary health education and communication strategies into the 21</w:t>
            </w:r>
            <w:r w:rsidRPr="00C928A9">
              <w:rPr>
                <w:rFonts w:ascii="Times New Roman" w:hAnsi="Times New Roman" w:eastAsia="Times New Roman"/>
                <w:sz w:val="20"/>
                <w:szCs w:val="20"/>
                <w:vertAlign w:val="superscript"/>
              </w:rPr>
              <w:t xml:space="preserve">st </w:t>
            </w:r>
            <w:r w:rsidRPr="00C928A9">
              <w:rPr>
                <w:rFonts w:ascii="Times New Roman" w:hAnsi="Times New Roman" w:eastAsia="Times New Roman"/>
                <w:sz w:val="20"/>
                <w:szCs w:val="20"/>
              </w:rPr>
              <w:t xml:space="preserve">century.” </w:t>
            </w:r>
            <w:r w:rsidRPr="00C928A9">
              <w:rPr>
                <w:rFonts w:ascii="Times New Roman" w:hAnsi="Times New Roman" w:eastAsia="Times New Roman"/>
                <w:i/>
                <w:iCs/>
                <w:sz w:val="20"/>
                <w:szCs w:val="20"/>
              </w:rPr>
              <w:t>Health promotion international</w:t>
            </w:r>
            <w:r w:rsidRPr="00C928A9">
              <w:rPr>
                <w:rFonts w:ascii="Times New Roman" w:hAnsi="Times New Roman" w:eastAsia="Times New Roman"/>
                <w:sz w:val="20"/>
                <w:szCs w:val="20"/>
              </w:rPr>
              <w:t xml:space="preserve"> 15.3 (2000): 259-267.</w:t>
            </w:r>
          </w:p>
          <w:p w:rsidRPr="00C928A9" w:rsidR="00F76DC5" w:rsidP="00F76DC5" w:rsidRDefault="00F76DC5" w14:paraId="7568100F" w14:textId="77777777">
            <w:pPr>
              <w:pStyle w:val="Default"/>
              <w:numPr>
                <w:ilvl w:val="0"/>
                <w:numId w:val="22"/>
              </w:numPr>
              <w:rPr>
                <w:lang w:val="en-GB" w:eastAsia="ro-RO"/>
              </w:rPr>
            </w:pPr>
            <w:r w:rsidRPr="00C928A9">
              <w:t xml:space="preserve">Russell, Steven; Sara Bennett; Anne Mills, “Reforming the health sector: towards a healthy new public management”, </w:t>
            </w:r>
            <w:r w:rsidRPr="00C928A9">
              <w:rPr>
                <w:i/>
              </w:rPr>
              <w:t>Journal of International Development</w:t>
            </w:r>
            <w:r w:rsidRPr="00C928A9">
              <w:t>,1999, Volume:11, Issue:5, 767-775.</w:t>
            </w:r>
          </w:p>
          <w:p w:rsidRPr="00C928A9" w:rsidR="00667581" w:rsidP="00F76DC5" w:rsidRDefault="00F76DC5" w14:paraId="6F55DC29" w14:textId="77777777">
            <w:pPr>
              <w:numPr>
                <w:ilvl w:val="0"/>
                <w:numId w:val="22"/>
              </w:numPr>
              <w:spacing w:after="0" w:line="240" w:lineRule="auto"/>
              <w:jc w:val="both"/>
              <w:rPr>
                <w:rFonts w:ascii="Times New Roman" w:hAnsi="Times New Roman"/>
                <w:sz w:val="20"/>
                <w:szCs w:val="20"/>
              </w:rPr>
            </w:pPr>
            <w:r w:rsidRPr="00C928A9">
              <w:rPr>
                <w:rFonts w:ascii="Times New Roman" w:hAnsi="Times New Roman" w:eastAsia="Times New Roman"/>
                <w:sz w:val="20"/>
                <w:szCs w:val="20"/>
              </w:rPr>
              <w:lastRenderedPageBreak/>
              <w:t xml:space="preserve">Winkleby, Marilyn A., et al. “Socioeconomic status and health: how education, income, and occupation contribute to risk factors for cardiovascular disease.” </w:t>
            </w:r>
            <w:r w:rsidRPr="00C928A9">
              <w:rPr>
                <w:rFonts w:ascii="Times New Roman" w:hAnsi="Times New Roman" w:eastAsia="Times New Roman"/>
                <w:i/>
                <w:iCs/>
                <w:sz w:val="20"/>
                <w:szCs w:val="20"/>
              </w:rPr>
              <w:t>American journal of public health</w:t>
            </w:r>
            <w:r w:rsidRPr="00C928A9">
              <w:rPr>
                <w:rFonts w:ascii="Times New Roman" w:hAnsi="Times New Roman" w:eastAsia="Times New Roman"/>
                <w:sz w:val="20"/>
                <w:szCs w:val="20"/>
              </w:rPr>
              <w:t xml:space="preserve"> 82.6 (1992): 816-820.</w:t>
            </w:r>
          </w:p>
        </w:tc>
      </w:tr>
    </w:tbl>
    <w:p w:rsidRPr="00C928A9" w:rsidR="00667581" w:rsidP="00667581" w:rsidRDefault="00667581" w14:paraId="1A965116" w14:textId="77777777">
      <w:pPr>
        <w:pStyle w:val="CM21"/>
        <w:jc w:val="both"/>
        <w:rPr>
          <w:color w:val="auto"/>
          <w:sz w:val="20"/>
          <w:lang w:val="en-GB"/>
        </w:rPr>
      </w:pPr>
    </w:p>
    <w:p w:rsidRPr="00C928A9" w:rsidR="00667581" w:rsidP="002717A4" w:rsidRDefault="00667581" w14:paraId="66E73F26" w14:textId="77777777">
      <w:pPr>
        <w:pStyle w:val="Heading1"/>
        <w:spacing w:before="0" w:line="240" w:lineRule="auto"/>
        <w:jc w:val="both"/>
        <w:rPr>
          <w:rFonts w:ascii="Times New Roman" w:hAnsi="Times New Roman"/>
          <w:color w:val="auto"/>
          <w:sz w:val="20"/>
          <w:szCs w:val="20"/>
          <w:lang w:val="en-GB"/>
        </w:rPr>
      </w:pPr>
      <w:r w:rsidRPr="00C928A9">
        <w:rPr>
          <w:rFonts w:ascii="Times New Roman" w:hAnsi="Times New Roman"/>
          <w:color w:val="auto"/>
          <w:sz w:val="20"/>
          <w:szCs w:val="20"/>
          <w:lang w:val="en-GB" w:eastAsia="ro-RO"/>
        </w:rPr>
        <w:t xml:space="preserve">9. </w:t>
      </w:r>
      <w:r w:rsidRPr="00C928A9" w:rsidR="00DB22C4">
        <w:rPr>
          <w:rFonts w:ascii="Times New Roman" w:hAnsi="Times New Roman"/>
          <w:color w:val="auto"/>
          <w:sz w:val="20"/>
          <w:szCs w:val="20"/>
          <w:lang w:val="en-GB" w:eastAsia="ro-RO"/>
        </w:rPr>
        <w:t>Validating</w:t>
      </w:r>
      <w:r w:rsidRPr="00C928A9">
        <w:rPr>
          <w:rFonts w:ascii="Times New Roman" w:hAnsi="Times New Roman"/>
          <w:color w:val="auto"/>
          <w:sz w:val="20"/>
          <w:szCs w:val="20"/>
          <w:lang w:val="en-GB" w:eastAsia="ro-RO"/>
        </w:rPr>
        <w:t xml:space="preserve"> </w:t>
      </w:r>
      <w:r w:rsidRPr="00C928A9" w:rsidR="002717A4">
        <w:rPr>
          <w:rFonts w:ascii="Times New Roman" w:hAnsi="Times New Roman"/>
          <w:color w:val="auto"/>
          <w:sz w:val="20"/>
          <w:szCs w:val="20"/>
          <w:lang w:val="en-GB" w:eastAsia="ro-RO"/>
        </w:rPr>
        <w:t xml:space="preserve">course </w:t>
      </w:r>
      <w:r w:rsidRPr="00C928A9">
        <w:rPr>
          <w:rFonts w:ascii="Times New Roman" w:hAnsi="Times New Roman"/>
          <w:color w:val="auto"/>
          <w:sz w:val="20"/>
          <w:szCs w:val="20"/>
          <w:lang w:val="en-GB" w:eastAsia="ro-RO"/>
        </w:rPr>
        <w:t>content</w:t>
      </w:r>
      <w:r w:rsidRPr="00C928A9" w:rsidR="002717A4">
        <w:rPr>
          <w:rFonts w:ascii="Times New Roman" w:hAnsi="Times New Roman"/>
          <w:color w:val="auto"/>
          <w:sz w:val="20"/>
          <w:szCs w:val="20"/>
          <w:lang w:val="en-GB" w:eastAsia="ro-RO"/>
        </w:rPr>
        <w:t>s</w:t>
      </w:r>
      <w:r w:rsidRPr="00C928A9" w:rsidR="00DB22C4">
        <w:rPr>
          <w:rFonts w:ascii="Times New Roman" w:hAnsi="Times New Roman"/>
          <w:color w:val="auto"/>
          <w:sz w:val="20"/>
          <w:szCs w:val="20"/>
          <w:lang w:val="en-GB" w:eastAsia="ro-RO"/>
        </w:rPr>
        <w:t xml:space="preserve"> based on</w:t>
      </w:r>
      <w:r w:rsidRPr="00C928A9">
        <w:rPr>
          <w:rFonts w:ascii="Times New Roman" w:hAnsi="Times New Roman"/>
          <w:color w:val="auto"/>
          <w:sz w:val="20"/>
          <w:szCs w:val="20"/>
          <w:lang w:val="en-GB" w:eastAsia="ro-RO"/>
        </w:rPr>
        <w:t xml:space="preserve"> </w:t>
      </w:r>
      <w:r w:rsidRPr="00C928A9" w:rsidR="00DB22C4">
        <w:rPr>
          <w:rFonts w:ascii="Times New Roman" w:hAnsi="Times New Roman"/>
          <w:color w:val="auto"/>
          <w:sz w:val="20"/>
          <w:szCs w:val="20"/>
          <w:lang w:val="en-GB" w:eastAsia="ro-RO"/>
        </w:rPr>
        <w:t xml:space="preserve">the </w:t>
      </w:r>
      <w:r w:rsidRPr="00C928A9">
        <w:rPr>
          <w:rFonts w:ascii="Times New Roman" w:hAnsi="Times New Roman"/>
          <w:color w:val="auto"/>
          <w:sz w:val="20"/>
          <w:szCs w:val="20"/>
          <w:lang w:val="en-GB" w:eastAsia="ro-RO"/>
        </w:rPr>
        <w:t xml:space="preserve">expectations </w:t>
      </w:r>
      <w:r w:rsidRPr="00C928A9" w:rsidR="002717A4">
        <w:rPr>
          <w:rFonts w:ascii="Times New Roman" w:hAnsi="Times New Roman"/>
          <w:color w:val="auto"/>
          <w:sz w:val="20"/>
          <w:szCs w:val="20"/>
          <w:lang w:val="en-GB" w:eastAsia="ro-RO"/>
        </w:rPr>
        <w:t>of</w:t>
      </w:r>
      <w:r w:rsidRPr="00C928A9">
        <w:rPr>
          <w:rFonts w:ascii="Times New Roman" w:hAnsi="Times New Roman"/>
          <w:color w:val="auto"/>
          <w:sz w:val="20"/>
          <w:szCs w:val="20"/>
          <w:lang w:val="en-GB" w:eastAsia="ro-RO"/>
        </w:rPr>
        <w:t xml:space="preserve"> epistemic communit</w:t>
      </w:r>
      <w:r w:rsidRPr="00C928A9" w:rsidR="002717A4">
        <w:rPr>
          <w:rFonts w:ascii="Times New Roman" w:hAnsi="Times New Roman"/>
          <w:color w:val="auto"/>
          <w:sz w:val="20"/>
          <w:szCs w:val="20"/>
          <w:lang w:val="en-GB" w:eastAsia="ro-RO"/>
        </w:rPr>
        <w:t>ies</w:t>
      </w:r>
      <w:r w:rsidRPr="00C928A9">
        <w:rPr>
          <w:rFonts w:ascii="Times New Roman" w:hAnsi="Times New Roman"/>
          <w:color w:val="auto"/>
          <w:sz w:val="20"/>
          <w:szCs w:val="20"/>
          <w:lang w:val="en-GB" w:eastAsia="ro-RO"/>
        </w:rPr>
        <w:t xml:space="preserve">, professional associations and of </w:t>
      </w:r>
      <w:r w:rsidRPr="00C928A9" w:rsidR="002717A4">
        <w:rPr>
          <w:rFonts w:ascii="Times New Roman" w:hAnsi="Times New Roman"/>
          <w:color w:val="auto"/>
          <w:sz w:val="20"/>
          <w:szCs w:val="20"/>
          <w:lang w:val="en-GB" w:eastAsia="ro-RO"/>
        </w:rPr>
        <w:t>potential</w:t>
      </w:r>
      <w:r w:rsidRPr="00C928A9">
        <w:rPr>
          <w:rFonts w:ascii="Times New Roman" w:hAnsi="Times New Roman"/>
          <w:color w:val="auto"/>
          <w:sz w:val="20"/>
          <w:szCs w:val="20"/>
          <w:lang w:val="en-GB" w:eastAsia="ro-RO"/>
        </w:rPr>
        <w:t xml:space="preserve"> employers</w:t>
      </w:r>
      <w:r w:rsidRPr="00C928A9" w:rsidR="002717A4">
        <w:rPr>
          <w:rFonts w:ascii="Times New Roman" w:hAnsi="Times New Roman"/>
          <w:color w:val="auto"/>
          <w:sz w:val="20"/>
          <w:szCs w:val="20"/>
          <w:lang w:val="en-GB" w:eastAsia="ro-RO"/>
        </w:rPr>
        <w:t xml:space="preserve"> rel</w:t>
      </w:r>
      <w:r w:rsidRPr="00C928A9" w:rsidR="00692AC1">
        <w:rPr>
          <w:rFonts w:ascii="Times New Roman" w:hAnsi="Times New Roman"/>
          <w:color w:val="auto"/>
          <w:sz w:val="20"/>
          <w:szCs w:val="20"/>
          <w:lang w:val="en-GB" w:eastAsia="ro-RO"/>
        </w:rPr>
        <w:t>ated</w:t>
      </w:r>
      <w:r w:rsidRPr="00C928A9" w:rsidR="002717A4">
        <w:rPr>
          <w:rFonts w:ascii="Times New Roman" w:hAnsi="Times New Roman"/>
          <w:color w:val="auto"/>
          <w:sz w:val="20"/>
          <w:szCs w:val="20"/>
          <w:lang w:val="en-GB" w:eastAsia="ro-RO"/>
        </w:rPr>
        <w:t xml:space="preserve"> to</w:t>
      </w:r>
      <w:r w:rsidRPr="00C928A9">
        <w:rPr>
          <w:rFonts w:ascii="Times New Roman" w:hAnsi="Times New Roman"/>
          <w:color w:val="auto"/>
          <w:sz w:val="20"/>
          <w:szCs w:val="20"/>
          <w:lang w:val="en-GB" w:eastAsia="ro-RO"/>
        </w:rPr>
        <w:t xml:space="preserve"> the </w:t>
      </w:r>
      <w:r w:rsidRPr="00C928A9" w:rsidR="002717A4">
        <w:rPr>
          <w:rFonts w:ascii="Times New Roman" w:hAnsi="Times New Roman"/>
          <w:color w:val="auto"/>
          <w:sz w:val="20"/>
          <w:szCs w:val="20"/>
          <w:lang w:val="en-GB" w:eastAsia="ro-RO"/>
        </w:rPr>
        <w:t>field of study</w:t>
      </w:r>
      <w:r w:rsidRPr="00C928A9">
        <w:rPr>
          <w:rFonts w:ascii="Times New Roman" w:hAnsi="Times New Roman"/>
          <w:color w:val="auto"/>
          <w:sz w:val="20"/>
          <w:szCs w:val="20"/>
          <w:lang w:val="en-GB" w:eastAsia="ro-RO"/>
        </w:rPr>
        <w:t>.</w:t>
      </w:r>
    </w:p>
    <w:p w:rsidRPr="00C928A9" w:rsidR="00667581" w:rsidP="00667581" w:rsidRDefault="00667581" w14:paraId="7DF4E37C"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C928A9" w:rsidR="00667581" w:rsidTr="00CB52CE" w14:paraId="6EAF237D" w14:textId="77777777">
        <w:trPr>
          <w:trHeight w:val="310"/>
        </w:trPr>
        <w:tc>
          <w:tcPr>
            <w:tcW w:w="5000" w:type="pct"/>
            <w:shd w:val="clear" w:color="auto" w:fill="auto"/>
          </w:tcPr>
          <w:p w:rsidRPr="00C928A9" w:rsidR="00667581" w:rsidP="00D0488D" w:rsidRDefault="00523180" w14:paraId="741C2B3C" w14:textId="77777777">
            <w:p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International</w:t>
            </w:r>
            <w:r w:rsidRPr="00C928A9" w:rsidR="00D0488D">
              <w:rPr>
                <w:rFonts w:ascii="Times New Roman" w:hAnsi="Times New Roman"/>
                <w:sz w:val="20"/>
                <w:szCs w:val="20"/>
                <w:lang w:eastAsia="ro-RO"/>
              </w:rPr>
              <w:t xml:space="preserve"> and European l</w:t>
            </w:r>
            <w:r w:rsidRPr="00C928A9" w:rsidR="009131EA">
              <w:rPr>
                <w:rFonts w:ascii="Times New Roman" w:hAnsi="Times New Roman"/>
                <w:sz w:val="20"/>
                <w:szCs w:val="20"/>
                <w:lang w:eastAsia="ro-RO"/>
              </w:rPr>
              <w:t>anguage</w:t>
            </w:r>
            <w:r w:rsidRPr="00C928A9"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C928A9" w:rsidR="00117995" w:rsidP="00A04A8F" w:rsidRDefault="00B80AC4" w14:paraId="268BAC26" w14:textId="77777777">
            <w:pPr>
              <w:pStyle w:val="Header"/>
              <w:numPr>
                <w:ilvl w:val="0"/>
                <w:numId w:val="19"/>
              </w:numPr>
              <w:tabs>
                <w:tab w:val="clear" w:pos="4680"/>
                <w:tab w:val="clear" w:pos="9360"/>
              </w:tabs>
              <w:rPr>
                <w:rFonts w:ascii="Times New Roman" w:hAnsi="Times New Roman"/>
                <w:bCs/>
                <w:sz w:val="20"/>
                <w:szCs w:val="20"/>
                <w:lang w:val="ro-RO"/>
              </w:rPr>
            </w:pPr>
            <w:r w:rsidRPr="00C928A9">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Pr="00C928A9"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C928A9" w:rsidR="00117995">
              <w:rPr>
                <w:rFonts w:ascii="Times New Roman" w:hAnsi="Times New Roman"/>
                <w:bCs/>
                <w:sz w:val="20"/>
                <w:szCs w:val="20"/>
                <w:lang w:val="ro-RO"/>
              </w:rPr>
              <w:t>Timişoara, Iaşi, Tîrgu-Mureş, Alba Iulia, Oradea etc.</w:t>
            </w:r>
          </w:p>
          <w:p w:rsidRPr="00C928A9" w:rsidR="00B80AC4" w:rsidP="00B80AC4" w:rsidRDefault="00117995" w14:paraId="062C8171" w14:textId="77777777">
            <w:pPr>
              <w:pStyle w:val="ListParagraph"/>
              <w:numPr>
                <w:ilvl w:val="0"/>
                <w:numId w:val="19"/>
              </w:num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abroad (particular</w:t>
            </w:r>
            <w:r w:rsidRPr="00C928A9" w:rsidR="00234E80">
              <w:rPr>
                <w:rFonts w:ascii="Times New Roman" w:hAnsi="Times New Roman"/>
                <w:sz w:val="20"/>
                <w:szCs w:val="20"/>
                <w:lang w:eastAsia="ro-RO"/>
              </w:rPr>
              <w:t>ly regarding</w:t>
            </w:r>
            <w:r w:rsidRPr="00C928A9">
              <w:rPr>
                <w:rFonts w:ascii="Times New Roman" w:hAnsi="Times New Roman"/>
                <w:sz w:val="20"/>
                <w:szCs w:val="20"/>
                <w:lang w:eastAsia="ro-RO"/>
              </w:rPr>
              <w:t xml:space="preserve"> </w:t>
            </w:r>
            <w:r w:rsidRPr="00C928A9"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C928A9" w:rsidR="00234E80">
              <w:rPr>
                <w:rFonts w:ascii="Times New Roman" w:hAnsi="Times New Roman"/>
                <w:bCs/>
                <w:sz w:val="20"/>
                <w:szCs w:val="20"/>
                <w:lang w:val="ro-RO"/>
              </w:rPr>
              <w:t>Washington, North Carolina, Southampton, Darmouth, Essex, Leeds, Graz, Central European University, etc.</w:t>
            </w:r>
          </w:p>
          <w:p w:rsidRPr="00C928A9" w:rsidR="00234E80" w:rsidP="00234E80" w:rsidRDefault="00234E80" w14:paraId="50D3306E" w14:textId="77777777">
            <w:pPr>
              <w:spacing w:after="0" w:line="240" w:lineRule="auto"/>
              <w:jc w:val="both"/>
              <w:rPr>
                <w:rFonts w:ascii="Times New Roman" w:hAnsi="Times New Roman"/>
                <w:sz w:val="20"/>
                <w:szCs w:val="20"/>
                <w:lang w:eastAsia="ro-RO"/>
              </w:rPr>
            </w:pPr>
            <w:r w:rsidRPr="00C928A9">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Pr="00C928A9" w:rsidR="00A04A8F">
              <w:rPr>
                <w:rFonts w:ascii="Times New Roman" w:hAnsi="Times New Roman"/>
                <w:sz w:val="20"/>
                <w:szCs w:val="20"/>
                <w:lang w:eastAsia="ro-RO"/>
              </w:rPr>
              <w:t xml:space="preserve">in the context of higher education internationalization. </w:t>
            </w:r>
          </w:p>
        </w:tc>
      </w:tr>
    </w:tbl>
    <w:p w:rsidRPr="00C928A9" w:rsidR="00667581" w:rsidP="00D0488D" w:rsidRDefault="00667581" w14:paraId="44FB30F8" w14:textId="77777777">
      <w:pPr>
        <w:spacing w:after="0" w:line="240" w:lineRule="auto"/>
        <w:jc w:val="both"/>
        <w:rPr>
          <w:rFonts w:ascii="Times New Roman" w:hAnsi="Times New Roman"/>
          <w:sz w:val="20"/>
          <w:szCs w:val="20"/>
          <w:lang w:val="en-GB"/>
        </w:rPr>
      </w:pPr>
    </w:p>
    <w:p w:rsidRPr="00C928A9"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C928A9">
        <w:rPr>
          <w:rFonts w:ascii="Times New Roman" w:hAnsi="Times New Roman" w:eastAsia="Lucida Sans Unicode"/>
          <w:color w:val="auto"/>
          <w:sz w:val="20"/>
          <w:szCs w:val="20"/>
          <w:lang w:val="en-GB"/>
        </w:rPr>
        <w:t>10. Assessment (examination)</w:t>
      </w:r>
    </w:p>
    <w:p w:rsidRPr="00C928A9" w:rsidR="00667581" w:rsidP="00667581" w:rsidRDefault="00667581" w14:paraId="1DA6542E"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C928A9" w:rsidR="00667581" w:rsidTr="00CB52CE" w14:paraId="0E41D2C8" w14:textId="77777777">
        <w:trPr>
          <w:trHeight w:val="440"/>
        </w:trPr>
        <w:tc>
          <w:tcPr>
            <w:tcW w:w="836" w:type="pct"/>
            <w:shd w:val="clear" w:color="auto" w:fill="auto"/>
          </w:tcPr>
          <w:p w:rsidRPr="00C928A9" w:rsidR="00667581" w:rsidP="00667581" w:rsidRDefault="00667581" w14:paraId="71A02E36" w14:textId="77777777">
            <w:pPr>
              <w:pStyle w:val="Default"/>
              <w:keepNext/>
              <w:widowControl/>
              <w:rPr>
                <w:color w:val="auto"/>
                <w:lang w:val="en-GB" w:eastAsia="ro-RO"/>
              </w:rPr>
            </w:pPr>
            <w:r w:rsidRPr="00C928A9">
              <w:rPr>
                <w:color w:val="auto"/>
                <w:lang w:val="en-GB" w:eastAsia="ro-RO"/>
              </w:rPr>
              <w:t>Type of activity</w:t>
            </w:r>
          </w:p>
        </w:tc>
        <w:tc>
          <w:tcPr>
            <w:tcW w:w="1898" w:type="pct"/>
            <w:shd w:val="clear" w:color="auto" w:fill="auto"/>
          </w:tcPr>
          <w:p w:rsidRPr="00C928A9" w:rsidR="00667581" w:rsidP="00667581" w:rsidRDefault="00667581" w14:paraId="714302F5" w14:textId="77777777">
            <w:pPr>
              <w:pStyle w:val="Default"/>
              <w:keepNext/>
              <w:widowControl/>
              <w:rPr>
                <w:color w:val="auto"/>
                <w:lang w:val="en-GB" w:eastAsia="ro-RO"/>
              </w:rPr>
            </w:pPr>
            <w:r w:rsidRPr="00C928A9">
              <w:rPr>
                <w:color w:val="auto"/>
                <w:lang w:val="en-GB" w:eastAsia="ro-RO"/>
              </w:rPr>
              <w:t xml:space="preserve">10.1 Assessment criteria </w:t>
            </w:r>
          </w:p>
        </w:tc>
        <w:tc>
          <w:tcPr>
            <w:tcW w:w="1459" w:type="pct"/>
            <w:shd w:val="clear" w:color="auto" w:fill="auto"/>
          </w:tcPr>
          <w:p w:rsidRPr="00C928A9" w:rsidR="00667581" w:rsidP="00667581" w:rsidRDefault="00667581" w14:paraId="1FF41BA1" w14:textId="77777777">
            <w:pPr>
              <w:pStyle w:val="Default"/>
              <w:keepNext/>
              <w:widowControl/>
              <w:rPr>
                <w:color w:val="auto"/>
                <w:lang w:val="en-GB" w:eastAsia="ro-RO"/>
              </w:rPr>
            </w:pPr>
            <w:r w:rsidRPr="00C928A9">
              <w:rPr>
                <w:color w:val="auto"/>
                <w:lang w:val="en-GB" w:eastAsia="ro-RO"/>
              </w:rPr>
              <w:t xml:space="preserve">10.2 Assessment methods </w:t>
            </w:r>
          </w:p>
        </w:tc>
        <w:tc>
          <w:tcPr>
            <w:tcW w:w="807" w:type="pct"/>
            <w:shd w:val="clear" w:color="auto" w:fill="auto"/>
          </w:tcPr>
          <w:p w:rsidRPr="00C928A9" w:rsidR="00667581" w:rsidP="00667581" w:rsidRDefault="00667581" w14:paraId="152FBEC4" w14:textId="77777777">
            <w:pPr>
              <w:pStyle w:val="Default"/>
              <w:keepNext/>
              <w:widowControl/>
              <w:rPr>
                <w:color w:val="auto"/>
                <w:lang w:val="en-GB" w:eastAsia="ro-RO"/>
              </w:rPr>
            </w:pPr>
            <w:r w:rsidRPr="00C928A9">
              <w:rPr>
                <w:color w:val="auto"/>
                <w:lang w:val="en-GB" w:eastAsia="ro-RO"/>
              </w:rPr>
              <w:t xml:space="preserve">10.3 Weight in the final grade </w:t>
            </w:r>
          </w:p>
        </w:tc>
      </w:tr>
      <w:tr w:rsidRPr="00C928A9" w:rsidR="00667581" w:rsidTr="00C928A9" w14:paraId="304D4392" w14:textId="77777777">
        <w:trPr>
          <w:trHeight w:val="1174"/>
        </w:trPr>
        <w:tc>
          <w:tcPr>
            <w:tcW w:w="836" w:type="pct"/>
            <w:shd w:val="clear" w:color="auto" w:fill="auto"/>
          </w:tcPr>
          <w:p w:rsidRPr="00C928A9" w:rsidR="00667581" w:rsidP="00667581" w:rsidRDefault="00667581" w14:paraId="59A6538A" w14:textId="77777777">
            <w:pPr>
              <w:pStyle w:val="Default"/>
              <w:rPr>
                <w:color w:val="auto"/>
                <w:lang w:val="en-GB" w:eastAsia="ro-RO"/>
              </w:rPr>
            </w:pPr>
            <w:r w:rsidRPr="00C928A9">
              <w:rPr>
                <w:color w:val="auto"/>
                <w:lang w:val="en-GB" w:eastAsia="ro-RO"/>
              </w:rPr>
              <w:t xml:space="preserve">10.4 </w:t>
            </w:r>
            <w:r w:rsidRPr="00C928A9" w:rsidR="00621A11">
              <w:rPr>
                <w:color w:val="auto"/>
                <w:lang w:val="en-GB" w:eastAsia="ro-RO"/>
              </w:rPr>
              <w:t>Lecture</w:t>
            </w:r>
          </w:p>
          <w:p w:rsidRPr="00C928A9" w:rsidR="00667581" w:rsidP="00667581" w:rsidRDefault="00667581" w14:paraId="3041E394" w14:textId="77777777">
            <w:pPr>
              <w:pStyle w:val="Default"/>
              <w:rPr>
                <w:color w:val="auto"/>
                <w:lang w:val="en-GB" w:eastAsia="ro-RO"/>
              </w:rPr>
            </w:pPr>
          </w:p>
          <w:p w:rsidRPr="00C928A9" w:rsidR="00667581" w:rsidP="00667581" w:rsidRDefault="00667581" w14:paraId="722B00AE" w14:textId="77777777">
            <w:pPr>
              <w:pStyle w:val="Default"/>
              <w:rPr>
                <w:color w:val="auto"/>
                <w:lang w:val="en-GB" w:eastAsia="ro-RO"/>
              </w:rPr>
            </w:pPr>
          </w:p>
        </w:tc>
        <w:tc>
          <w:tcPr>
            <w:tcW w:w="1898" w:type="pct"/>
            <w:shd w:val="clear" w:color="auto" w:fill="auto"/>
          </w:tcPr>
          <w:p w:rsidRPr="00C928A9" w:rsidR="00667581" w:rsidP="00667581" w:rsidRDefault="00667581" w14:paraId="42C6D796"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C928A9" w:rsidR="00667581" w:rsidP="00667581" w:rsidRDefault="00667581" w14:paraId="6E1831B3" w14:textId="77777777">
            <w:pPr>
              <w:pStyle w:val="Default"/>
              <w:rPr>
                <w:color w:val="auto"/>
                <w:lang w:val="en-GB" w:eastAsia="ro-RO"/>
              </w:rPr>
            </w:pPr>
          </w:p>
        </w:tc>
        <w:tc>
          <w:tcPr>
            <w:tcW w:w="807" w:type="pct"/>
            <w:shd w:val="clear" w:color="auto" w:fill="auto"/>
          </w:tcPr>
          <w:p w:rsidRPr="00C928A9" w:rsidR="00667581" w:rsidP="00667581" w:rsidRDefault="00667581" w14:paraId="54E11D2A" w14:textId="77777777">
            <w:pPr>
              <w:pStyle w:val="Default"/>
              <w:rPr>
                <w:color w:val="auto"/>
                <w:lang w:val="en-GB" w:eastAsia="ro-RO"/>
              </w:rPr>
            </w:pPr>
          </w:p>
        </w:tc>
      </w:tr>
      <w:tr w:rsidRPr="00C928A9" w:rsidR="0010438B" w:rsidTr="00C928A9" w14:paraId="0F40B7B3" w14:textId="77777777">
        <w:trPr>
          <w:trHeight w:val="1115"/>
        </w:trPr>
        <w:tc>
          <w:tcPr>
            <w:tcW w:w="836" w:type="pct"/>
            <w:shd w:val="clear" w:color="auto" w:fill="auto"/>
          </w:tcPr>
          <w:p w:rsidRPr="00C928A9" w:rsidR="0010438B" w:rsidP="00377960" w:rsidRDefault="0010438B" w14:paraId="02DEACCB" w14:textId="77777777">
            <w:pPr>
              <w:pStyle w:val="Default"/>
              <w:rPr>
                <w:color w:val="auto"/>
                <w:lang w:val="en-GB" w:eastAsia="ro-RO"/>
              </w:rPr>
            </w:pPr>
            <w:r w:rsidRPr="00C928A9">
              <w:rPr>
                <w:color w:val="auto"/>
                <w:lang w:val="en-GB" w:eastAsia="ro-RO"/>
              </w:rPr>
              <w:t>10.5 Seminar</w:t>
            </w:r>
          </w:p>
        </w:tc>
        <w:tc>
          <w:tcPr>
            <w:tcW w:w="1898" w:type="pct"/>
            <w:shd w:val="clear" w:color="auto" w:fill="auto"/>
          </w:tcPr>
          <w:p w:rsidRPr="00C928A9" w:rsidR="0010438B" w:rsidP="00377960" w:rsidRDefault="0010438B" w14:paraId="56FD647D" w14:textId="77777777">
            <w:pPr>
              <w:rPr>
                <w:rFonts w:ascii="Times New Roman" w:hAnsi="Times New Roman"/>
                <w:sz w:val="20"/>
                <w:szCs w:val="20"/>
                <w:lang w:val="en-GB"/>
              </w:rPr>
            </w:pPr>
            <w:r w:rsidRPr="00C928A9">
              <w:rPr>
                <w:rFonts w:ascii="Times New Roman" w:hAnsi="Times New Roman"/>
                <w:sz w:val="20"/>
                <w:szCs w:val="20"/>
                <w:lang w:val="en-GB"/>
              </w:rPr>
              <w:t xml:space="preserve">Final assessment. </w:t>
            </w:r>
          </w:p>
          <w:p w:rsidRPr="00C928A9" w:rsidR="0010438B" w:rsidP="00377960" w:rsidRDefault="0010438B" w14:paraId="31126E5D" w14:textId="77777777">
            <w:pPr>
              <w:rPr>
                <w:rFonts w:ascii="Times New Roman" w:hAnsi="Times New Roman"/>
                <w:sz w:val="20"/>
                <w:szCs w:val="20"/>
                <w:lang w:val="en-GB"/>
              </w:rPr>
            </w:pPr>
          </w:p>
        </w:tc>
        <w:tc>
          <w:tcPr>
            <w:tcW w:w="1459" w:type="pct"/>
            <w:shd w:val="clear" w:color="auto" w:fill="auto"/>
          </w:tcPr>
          <w:p w:rsidRPr="00C928A9" w:rsidR="0010438B" w:rsidP="006E2F7E" w:rsidRDefault="0010438B" w14:paraId="174E5855" w14:textId="77777777">
            <w:pPr>
              <w:spacing w:after="0" w:line="240" w:lineRule="auto"/>
              <w:jc w:val="both"/>
              <w:rPr>
                <w:rFonts w:ascii="Times New Roman" w:hAnsi="Times New Roman"/>
                <w:sz w:val="20"/>
                <w:szCs w:val="20"/>
                <w:lang w:val="en-GB" w:eastAsia="ro-RO"/>
              </w:rPr>
            </w:pPr>
            <w:r w:rsidRPr="00C928A9">
              <w:rPr>
                <w:rFonts w:ascii="Times New Roman" w:hAnsi="Times New Roman"/>
                <w:sz w:val="20"/>
                <w:szCs w:val="20"/>
                <w:lang w:val="en-GB" w:eastAsia="ro-RO"/>
              </w:rPr>
              <w:t>Final language test (to cover the speaking, writing,</w:t>
            </w:r>
          </w:p>
          <w:p w:rsidRPr="00C928A9" w:rsidR="0010438B" w:rsidP="006E2F7E" w:rsidRDefault="0010438B" w14:paraId="0B4101B5" w14:textId="77777777">
            <w:pPr>
              <w:spacing w:after="0" w:line="240" w:lineRule="auto"/>
              <w:jc w:val="both"/>
              <w:rPr>
                <w:rFonts w:ascii="Times New Roman" w:hAnsi="Times New Roman"/>
                <w:sz w:val="20"/>
                <w:szCs w:val="20"/>
                <w:lang w:val="en-GB" w:eastAsia="ro-RO"/>
              </w:rPr>
            </w:pPr>
            <w:r w:rsidRPr="00C928A9">
              <w:rPr>
                <w:rFonts w:ascii="Times New Roman" w:hAnsi="Times New Roman"/>
                <w:sz w:val="20"/>
                <w:szCs w:val="20"/>
                <w:lang w:val="en-GB" w:eastAsia="ro-RO"/>
              </w:rPr>
              <w:t>reading and listening comprehension skills).</w:t>
            </w:r>
          </w:p>
        </w:tc>
        <w:tc>
          <w:tcPr>
            <w:tcW w:w="807" w:type="pct"/>
            <w:shd w:val="clear" w:color="auto" w:fill="auto"/>
          </w:tcPr>
          <w:p w:rsidRPr="00C928A9" w:rsidR="0010438B" w:rsidP="00377960" w:rsidRDefault="0010438B" w14:paraId="135237C8" w14:textId="77777777">
            <w:pPr>
              <w:rPr>
                <w:rFonts w:ascii="Times New Roman" w:hAnsi="Times New Roman"/>
                <w:sz w:val="20"/>
                <w:szCs w:val="20"/>
              </w:rPr>
            </w:pPr>
            <w:r w:rsidRPr="00C928A9">
              <w:rPr>
                <w:rFonts w:ascii="Times New Roman" w:hAnsi="Times New Roman"/>
                <w:sz w:val="20"/>
                <w:szCs w:val="20"/>
              </w:rPr>
              <w:t>100%</w:t>
            </w:r>
          </w:p>
          <w:p w:rsidRPr="00C928A9" w:rsidR="0010438B" w:rsidP="00377960" w:rsidRDefault="0010438B" w14:paraId="2DE403A5" w14:textId="77777777">
            <w:pPr>
              <w:rPr>
                <w:rFonts w:ascii="Times New Roman" w:hAnsi="Times New Roman"/>
                <w:sz w:val="20"/>
                <w:szCs w:val="20"/>
                <w:lang w:val="en-GB" w:eastAsia="ro-RO"/>
              </w:rPr>
            </w:pPr>
          </w:p>
        </w:tc>
      </w:tr>
      <w:tr w:rsidRPr="00C928A9" w:rsidR="00667581" w:rsidTr="00CB52CE" w14:paraId="6131892D" w14:textId="77777777">
        <w:trPr>
          <w:trHeight w:val="225"/>
        </w:trPr>
        <w:tc>
          <w:tcPr>
            <w:tcW w:w="5000" w:type="pct"/>
            <w:gridSpan w:val="4"/>
            <w:shd w:val="clear" w:color="auto" w:fill="auto"/>
          </w:tcPr>
          <w:p w:rsidRPr="00C928A9" w:rsidR="00667581" w:rsidP="00667581" w:rsidRDefault="00667581" w14:paraId="54AAC969" w14:textId="77777777">
            <w:pPr>
              <w:pStyle w:val="Default"/>
              <w:rPr>
                <w:color w:val="auto"/>
                <w:lang w:val="en-GB" w:eastAsia="ro-RO"/>
              </w:rPr>
            </w:pPr>
            <w:r w:rsidRPr="00C928A9">
              <w:rPr>
                <w:color w:val="auto"/>
                <w:lang w:val="en-GB" w:eastAsia="ro-RO"/>
              </w:rPr>
              <w:t xml:space="preserve">10.6 </w:t>
            </w:r>
            <w:r w:rsidRPr="00C928A9" w:rsidR="00DB22C4">
              <w:rPr>
                <w:color w:val="auto"/>
                <w:lang w:val="en-GB" w:eastAsia="ro-RO"/>
              </w:rPr>
              <w:t>Basic</w:t>
            </w:r>
            <w:r w:rsidRPr="00C928A9">
              <w:rPr>
                <w:color w:val="auto"/>
                <w:lang w:val="en-GB" w:eastAsia="ro-RO"/>
              </w:rPr>
              <w:t xml:space="preserve"> performance standard </w:t>
            </w:r>
          </w:p>
        </w:tc>
      </w:tr>
      <w:tr w:rsidRPr="00C928A9" w:rsidR="00667581" w:rsidTr="00CB52CE" w14:paraId="2DA6C387" w14:textId="77777777">
        <w:trPr>
          <w:trHeight w:val="363"/>
        </w:trPr>
        <w:tc>
          <w:tcPr>
            <w:tcW w:w="5000" w:type="pct"/>
            <w:gridSpan w:val="4"/>
            <w:shd w:val="clear" w:color="auto" w:fill="auto"/>
          </w:tcPr>
          <w:p w:rsidRPr="00C928A9" w:rsidR="00667581" w:rsidP="00667581" w:rsidRDefault="009B3AF5" w14:paraId="4F74166D" w14:textId="77777777">
            <w:pPr>
              <w:pStyle w:val="Default"/>
              <w:rPr>
                <w:color w:val="auto"/>
                <w:lang w:val="en-GB" w:eastAsia="ro-RO"/>
              </w:rPr>
            </w:pPr>
            <w:r w:rsidRPr="00C928A9">
              <w:rPr>
                <w:color w:val="auto"/>
                <w:lang w:val="en-GB" w:eastAsia="ro-RO"/>
              </w:rPr>
              <w:t>5/10</w:t>
            </w:r>
          </w:p>
        </w:tc>
      </w:tr>
      <w:tr w:rsidRPr="00C928A9" w:rsidR="00667581" w:rsidTr="00CB52CE" w14:paraId="5E680E1A" w14:textId="77777777">
        <w:trPr>
          <w:trHeight w:val="363"/>
        </w:trPr>
        <w:tc>
          <w:tcPr>
            <w:tcW w:w="5000" w:type="pct"/>
            <w:gridSpan w:val="4"/>
            <w:shd w:val="clear" w:color="auto" w:fill="auto"/>
          </w:tcPr>
          <w:p w:rsidRPr="00C928A9" w:rsidR="00667581" w:rsidP="00667581" w:rsidRDefault="00667581" w14:paraId="39EFBBD7" w14:textId="77777777">
            <w:pPr>
              <w:pStyle w:val="Default"/>
              <w:rPr>
                <w:color w:val="auto"/>
              </w:rPr>
            </w:pPr>
            <w:r w:rsidRPr="00C928A9">
              <w:rPr>
                <w:color w:val="auto"/>
              </w:rPr>
              <w:t xml:space="preserve">Organizational details, exceptional situation management: </w:t>
            </w:r>
          </w:p>
          <w:p w:rsidRPr="00C928A9" w:rsidR="00667581" w:rsidP="00667581" w:rsidRDefault="00E25FB1" w14:paraId="2A920EFF" w14:textId="77777777">
            <w:pPr>
              <w:pStyle w:val="Default"/>
              <w:numPr>
                <w:ilvl w:val="0"/>
                <w:numId w:val="17"/>
              </w:numPr>
              <w:rPr>
                <w:color w:val="auto"/>
                <w:lang w:val="en-GB" w:eastAsia="ro-RO"/>
              </w:rPr>
            </w:pPr>
            <w:r w:rsidRPr="00C928A9">
              <w:rPr>
                <w:color w:val="auto"/>
                <w:lang w:val="en-GB" w:eastAsia="ro-RO"/>
              </w:rPr>
              <w:t>Academic dishonesty – plagiarism, cheating, fabrication or multiple submission – will not be tolerated. Punishment will be in accordance with the department’s rules.</w:t>
            </w:r>
          </w:p>
        </w:tc>
      </w:tr>
    </w:tbl>
    <w:p w:rsidRPr="00C928A9" w:rsidR="00667581" w:rsidP="00667581" w:rsidRDefault="00667581" w14:paraId="62431CDC"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C928A9" w:rsidR="008F64B4" w:rsidTr="349CA5B4" w14:paraId="48FF5342" w14:textId="77777777">
        <w:trPr>
          <w:cantSplit/>
        </w:trPr>
        <w:tc>
          <w:tcPr>
            <w:tcW w:w="1667" w:type="pct"/>
            <w:shd w:val="clear" w:color="auto" w:fill="auto"/>
            <w:tcMar/>
          </w:tcPr>
          <w:p w:rsidRPr="00C928A9" w:rsidR="008F64B4" w:rsidP="008F64B4" w:rsidRDefault="008F64B4" w14:paraId="2CBE40DE"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 xml:space="preserve">Date </w:t>
            </w:r>
          </w:p>
          <w:p w:rsidRPr="00C928A9" w:rsidR="008F64B4" w:rsidP="008F64B4" w:rsidRDefault="008D6BF0" w14:paraId="1A946323" w14:textId="329C7ECB">
            <w:pPr>
              <w:spacing w:after="0" w:line="240" w:lineRule="auto"/>
              <w:contextualSpacing/>
              <w:rPr>
                <w:rFonts w:ascii="Times New Roman" w:hAnsi="Times New Roman"/>
                <w:sz w:val="20"/>
                <w:szCs w:val="20"/>
                <w:lang w:val="en-GB" w:eastAsia="ro-RO"/>
              </w:rPr>
            </w:pPr>
            <w:r w:rsidRPr="349CA5B4" w:rsidR="2E871083">
              <w:rPr>
                <w:rFonts w:ascii="Times New Roman" w:hAnsi="Times New Roman"/>
                <w:sz w:val="20"/>
                <w:szCs w:val="20"/>
                <w:lang w:val="en-GB" w:eastAsia="ro-RO"/>
              </w:rPr>
              <w:t>20.0</w:t>
            </w:r>
            <w:r w:rsidRPr="349CA5B4" w:rsidR="5AD6533B">
              <w:rPr>
                <w:rFonts w:ascii="Times New Roman" w:hAnsi="Times New Roman"/>
                <w:sz w:val="20"/>
                <w:szCs w:val="20"/>
                <w:lang w:val="en-GB" w:eastAsia="ro-RO"/>
              </w:rPr>
              <w:t>3</w:t>
            </w:r>
            <w:r w:rsidRPr="349CA5B4" w:rsidR="2E871083">
              <w:rPr>
                <w:rFonts w:ascii="Times New Roman" w:hAnsi="Times New Roman"/>
                <w:sz w:val="20"/>
                <w:szCs w:val="20"/>
                <w:lang w:val="en-GB" w:eastAsia="ro-RO"/>
              </w:rPr>
              <w:t>.</w:t>
            </w:r>
            <w:r w:rsidRPr="349CA5B4" w:rsidR="008D6BF0">
              <w:rPr>
                <w:rFonts w:ascii="Times New Roman" w:hAnsi="Times New Roman"/>
                <w:sz w:val="20"/>
                <w:szCs w:val="20"/>
                <w:lang w:val="en-GB" w:eastAsia="ro-RO"/>
              </w:rPr>
              <w:t>202</w:t>
            </w:r>
            <w:r w:rsidRPr="349CA5B4" w:rsidR="750F1770">
              <w:rPr>
                <w:rFonts w:ascii="Times New Roman" w:hAnsi="Times New Roman"/>
                <w:sz w:val="20"/>
                <w:szCs w:val="20"/>
                <w:lang w:val="en-GB" w:eastAsia="ro-RO"/>
              </w:rPr>
              <w:t>4</w:t>
            </w:r>
          </w:p>
        </w:tc>
        <w:tc>
          <w:tcPr>
            <w:tcW w:w="1667" w:type="pct"/>
            <w:shd w:val="clear" w:color="auto" w:fill="auto"/>
            <w:tcMar/>
          </w:tcPr>
          <w:p w:rsidRPr="00C928A9" w:rsidR="008F64B4" w:rsidP="008F64B4" w:rsidRDefault="008F64B4" w14:paraId="244CABCD"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Course tutor’s signature</w:t>
            </w:r>
          </w:p>
          <w:p w:rsidRPr="00C928A9" w:rsidR="008F64B4" w:rsidP="008F64B4" w:rsidRDefault="008F64B4" w14:paraId="49E398E2"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C928A9" w:rsidR="008F64B4" w:rsidP="008F64B4" w:rsidRDefault="008F64B4" w14:paraId="5AAAA3A9"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Seminar / Practical course tutor’s signature</w:t>
            </w:r>
          </w:p>
          <w:p w:rsidRPr="00C928A9" w:rsidR="008F64B4" w:rsidP="008F64B4" w:rsidRDefault="008F64B4" w14:paraId="16287F21" w14:textId="77777777">
            <w:pPr>
              <w:spacing w:after="0" w:line="240" w:lineRule="auto"/>
              <w:contextualSpacing/>
              <w:rPr>
                <w:rFonts w:ascii="Times New Roman" w:hAnsi="Times New Roman"/>
                <w:sz w:val="20"/>
                <w:szCs w:val="20"/>
                <w:lang w:val="en-GB" w:eastAsia="ro-RO"/>
              </w:rPr>
            </w:pPr>
            <w:r>
              <w:rPr>
                <w:noProof/>
              </w:rPr>
              <w:drawing>
                <wp:inline distT="0" distB="0" distL="0" distR="0" wp14:anchorId="6343A3AF" wp14:editId="5363D473">
                  <wp:extent cx="1392555" cy="3797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9" cstate="print">
                            <a:extLst>
                              <a:ext uri="{28A0092B-C50C-407E-A947-70E740481C1C}">
                                <a14:useLocalDpi xmlns:a14="http://schemas.microsoft.com/office/drawing/2010/main" val="0"/>
                              </a:ext>
                            </a:extLst>
                          </a:blip>
                          <a:srcRect l="70998" t="34650" r="4826" b="35739"/>
                          <a:stretch>
                            <a:fillRect/>
                          </a:stretch>
                        </pic:blipFill>
                        <pic:spPr>
                          <a:xfrm>
                            <a:off x="0" y="0"/>
                            <a:ext cx="1392555" cy="379730"/>
                          </a:xfrm>
                          <a:prstGeom prst="rect">
                            <a:avLst/>
                          </a:prstGeom>
                        </pic:spPr>
                      </pic:pic>
                    </a:graphicData>
                  </a:graphic>
                </wp:inline>
              </w:drawing>
            </w:r>
          </w:p>
        </w:tc>
      </w:tr>
      <w:tr w:rsidRPr="00C928A9" w:rsidR="00667581" w:rsidTr="349CA5B4" w14:paraId="424C9956" w14:textId="77777777">
        <w:trPr>
          <w:cantSplit/>
        </w:trPr>
        <w:tc>
          <w:tcPr>
            <w:tcW w:w="1667" w:type="pct"/>
            <w:shd w:val="clear" w:color="auto" w:fill="auto"/>
            <w:tcMar/>
          </w:tcPr>
          <w:p w:rsidRPr="00C928A9"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 xml:space="preserve">Date of department endorsement </w:t>
            </w:r>
          </w:p>
          <w:p w:rsidRPr="00C928A9" w:rsidR="00667581" w:rsidP="00667581" w:rsidRDefault="008D6BF0" w14:paraId="70DCF3D2" w14:textId="2EA5CADC">
            <w:pPr>
              <w:spacing w:after="0" w:line="240" w:lineRule="auto"/>
              <w:contextualSpacing/>
              <w:rPr>
                <w:rFonts w:ascii="Times New Roman" w:hAnsi="Times New Roman"/>
                <w:sz w:val="20"/>
                <w:szCs w:val="20"/>
                <w:lang w:val="en-GB" w:eastAsia="ro-RO"/>
              </w:rPr>
            </w:pPr>
            <w:r w:rsidRPr="349CA5B4" w:rsidR="5EF28EE8">
              <w:rPr>
                <w:rFonts w:ascii="Times New Roman" w:hAnsi="Times New Roman"/>
                <w:sz w:val="20"/>
                <w:szCs w:val="20"/>
                <w:lang w:val="en-GB" w:eastAsia="ro-RO"/>
              </w:rPr>
              <w:t>3</w:t>
            </w:r>
            <w:r w:rsidRPr="349CA5B4" w:rsidR="06E0C6F5">
              <w:rPr>
                <w:rFonts w:ascii="Times New Roman" w:hAnsi="Times New Roman"/>
                <w:sz w:val="20"/>
                <w:szCs w:val="20"/>
                <w:lang w:val="en-GB" w:eastAsia="ro-RO"/>
              </w:rPr>
              <w:t>1</w:t>
            </w:r>
            <w:r w:rsidRPr="349CA5B4" w:rsidR="008D6BF0">
              <w:rPr>
                <w:rFonts w:ascii="Times New Roman" w:hAnsi="Times New Roman"/>
                <w:sz w:val="20"/>
                <w:szCs w:val="20"/>
                <w:lang w:val="en-GB" w:eastAsia="ro-RO"/>
              </w:rPr>
              <w:t>.03.202</w:t>
            </w:r>
            <w:r w:rsidRPr="349CA5B4" w:rsidR="4652126D">
              <w:rPr>
                <w:rFonts w:ascii="Times New Roman" w:hAnsi="Times New Roman"/>
                <w:sz w:val="20"/>
                <w:szCs w:val="20"/>
                <w:lang w:val="en-GB" w:eastAsia="ro-RO"/>
              </w:rPr>
              <w:t>4</w:t>
            </w:r>
            <w:bookmarkStart w:name="_GoBack" w:id="0"/>
            <w:bookmarkEnd w:id="0"/>
          </w:p>
          <w:p w:rsidRPr="00C928A9" w:rsidR="00667581" w:rsidP="00667581" w:rsidRDefault="00667581" w14:paraId="5BE93A62"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C928A9"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Head of department’s signature</w:t>
            </w:r>
          </w:p>
          <w:p w:rsidRPr="00C928A9"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 xml:space="preserve">                                  </w:t>
            </w:r>
          </w:p>
          <w:p w:rsidRPr="00C928A9" w:rsidR="00667581" w:rsidP="349CA5B4" w:rsidRDefault="00667581" w14:paraId="29D6B04F" w14:textId="158D60A4">
            <w:pPr>
              <w:pStyle w:val="Normal"/>
              <w:spacing w:after="0" w:line="240" w:lineRule="auto"/>
              <w:contextualSpacing/>
              <w:rPr/>
            </w:pPr>
            <w:r w:rsidRPr="349CA5B4" w:rsidR="00667581">
              <w:rPr>
                <w:rFonts w:ascii="Times New Roman" w:hAnsi="Times New Roman"/>
                <w:sz w:val="20"/>
                <w:szCs w:val="20"/>
                <w:lang w:val="en-GB" w:eastAsia="ro-RO"/>
              </w:rPr>
              <w:t xml:space="preserve"> </w:t>
            </w:r>
            <w:r w:rsidR="125BC942">
              <w:drawing>
                <wp:inline wp14:editId="349CA5B4" wp14:anchorId="29AC6E1F">
                  <wp:extent cx="571500" cy="371475"/>
                  <wp:effectExtent l="0" t="0" r="0" b="0"/>
                  <wp:docPr id="1143001061" name="" title=""/>
                  <wp:cNvGraphicFramePr>
                    <a:graphicFrameLocks noChangeAspect="1"/>
                  </wp:cNvGraphicFramePr>
                  <a:graphic>
                    <a:graphicData uri="http://schemas.openxmlformats.org/drawingml/2006/picture">
                      <pic:pic>
                        <pic:nvPicPr>
                          <pic:cNvPr id="0" name=""/>
                          <pic:cNvPicPr/>
                        </pic:nvPicPr>
                        <pic:blipFill>
                          <a:blip r:embed="Rdbf265c2442444f0">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C928A9" w:rsidR="00667581" w:rsidTr="349CA5B4" w14:paraId="0D0E55B6" w14:textId="77777777">
        <w:trPr>
          <w:cantSplit/>
        </w:trPr>
        <w:tc>
          <w:tcPr>
            <w:tcW w:w="1667" w:type="pct"/>
            <w:shd w:val="clear" w:color="auto" w:fill="auto"/>
            <w:tcMar/>
          </w:tcPr>
          <w:p w:rsidRPr="00C928A9"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 xml:space="preserve">Date of Dean’s endorsement </w:t>
            </w:r>
          </w:p>
          <w:p w:rsidRPr="00C928A9" w:rsidR="00667581" w:rsidP="00667581" w:rsidRDefault="00667581" w14:paraId="384BA73E" w14:textId="77777777">
            <w:pPr>
              <w:spacing w:after="0" w:line="240" w:lineRule="auto"/>
              <w:contextualSpacing/>
              <w:rPr>
                <w:rFonts w:ascii="Times New Roman" w:hAnsi="Times New Roman"/>
                <w:sz w:val="20"/>
                <w:szCs w:val="20"/>
                <w:lang w:val="en-GB" w:eastAsia="ro-RO"/>
              </w:rPr>
            </w:pPr>
          </w:p>
          <w:p w:rsidRPr="00C928A9" w:rsidR="00667581" w:rsidP="00667581" w:rsidRDefault="00667581" w14:paraId="34B3F2EB" w14:textId="77777777">
            <w:pPr>
              <w:spacing w:after="0" w:line="240" w:lineRule="auto"/>
              <w:contextualSpacing/>
              <w:rPr>
                <w:rFonts w:ascii="Times New Roman" w:hAnsi="Times New Roman"/>
                <w:sz w:val="20"/>
                <w:szCs w:val="20"/>
                <w:lang w:val="en-GB" w:eastAsia="ro-RO"/>
              </w:rPr>
            </w:pPr>
          </w:p>
          <w:p w:rsidRPr="00C928A9" w:rsidR="00667581" w:rsidP="00667581" w:rsidRDefault="00667581" w14:paraId="7D34F5C7"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928A9"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 xml:space="preserve">Signature of the </w:t>
            </w:r>
            <w:r w:rsidRPr="00C928A9" w:rsidR="00E64721">
              <w:rPr>
                <w:rFonts w:ascii="Times New Roman" w:hAnsi="Times New Roman"/>
                <w:sz w:val="20"/>
                <w:szCs w:val="20"/>
                <w:lang w:val="en-GB" w:eastAsia="ro-RO"/>
              </w:rPr>
              <w:t>vice-</w:t>
            </w:r>
            <w:r w:rsidRPr="00C928A9">
              <w:rPr>
                <w:rFonts w:ascii="Times New Roman" w:hAnsi="Times New Roman"/>
                <w:sz w:val="20"/>
                <w:szCs w:val="20"/>
                <w:lang w:val="en-GB" w:eastAsia="ro-RO"/>
              </w:rPr>
              <w:t>Dean in charge</w:t>
            </w:r>
          </w:p>
        </w:tc>
        <w:tc>
          <w:tcPr>
            <w:tcW w:w="1666" w:type="pct"/>
            <w:shd w:val="clear" w:color="auto" w:fill="auto"/>
            <w:tcMar/>
          </w:tcPr>
          <w:p w:rsidRPr="00C928A9"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C928A9">
              <w:rPr>
                <w:rFonts w:ascii="Times New Roman" w:hAnsi="Times New Roman"/>
                <w:sz w:val="20"/>
                <w:szCs w:val="20"/>
                <w:lang w:val="en-GB" w:eastAsia="ro-RO"/>
              </w:rPr>
              <w:t>Faculty stamp</w:t>
            </w:r>
          </w:p>
          <w:p w:rsidRPr="00C928A9" w:rsidR="00667581" w:rsidP="00667581" w:rsidRDefault="00667581" w14:paraId="0B4020A7" w14:textId="77777777">
            <w:pPr>
              <w:spacing w:after="0" w:line="240" w:lineRule="auto"/>
              <w:contextualSpacing/>
              <w:rPr>
                <w:rFonts w:ascii="Times New Roman" w:hAnsi="Times New Roman"/>
                <w:sz w:val="20"/>
                <w:szCs w:val="20"/>
                <w:lang w:val="en-GB" w:eastAsia="ro-RO"/>
              </w:rPr>
            </w:pPr>
          </w:p>
          <w:p w:rsidRPr="00C928A9" w:rsidR="00667581" w:rsidP="00667581" w:rsidRDefault="00667581" w14:paraId="1D7B270A" w14:textId="77777777">
            <w:pPr>
              <w:spacing w:after="0" w:line="240" w:lineRule="auto"/>
              <w:contextualSpacing/>
              <w:rPr>
                <w:rFonts w:ascii="Times New Roman" w:hAnsi="Times New Roman"/>
                <w:sz w:val="20"/>
                <w:szCs w:val="20"/>
                <w:lang w:val="en-GB" w:eastAsia="ro-RO"/>
              </w:rPr>
            </w:pPr>
          </w:p>
          <w:p w:rsidRPr="00C928A9" w:rsidR="00667581" w:rsidP="00667581" w:rsidRDefault="00667581" w14:paraId="4F904CB7" w14:textId="77777777">
            <w:pPr>
              <w:spacing w:after="0" w:line="240" w:lineRule="auto"/>
              <w:contextualSpacing/>
              <w:rPr>
                <w:rFonts w:ascii="Times New Roman" w:hAnsi="Times New Roman"/>
                <w:sz w:val="20"/>
                <w:szCs w:val="20"/>
                <w:lang w:val="en-GB" w:eastAsia="ro-RO"/>
              </w:rPr>
            </w:pPr>
          </w:p>
        </w:tc>
      </w:tr>
    </w:tbl>
    <w:p w:rsidRPr="00C928A9" w:rsidR="00667581" w:rsidP="00667581" w:rsidRDefault="00667581" w14:paraId="06971CD3" w14:textId="77777777">
      <w:pPr>
        <w:spacing w:after="0" w:line="240" w:lineRule="auto"/>
        <w:rPr>
          <w:rFonts w:ascii="Times New Roman" w:hAnsi="Times New Roman"/>
          <w:sz w:val="20"/>
          <w:szCs w:val="20"/>
          <w:lang w:val="en-GB"/>
        </w:rPr>
      </w:pPr>
    </w:p>
    <w:p w:rsidRPr="00C928A9" w:rsidR="00DF03B9" w:rsidP="00667581" w:rsidRDefault="00DF03B9" w14:paraId="2A1F701D" w14:textId="77777777">
      <w:pPr>
        <w:spacing w:after="0" w:line="240" w:lineRule="auto"/>
        <w:rPr>
          <w:rFonts w:ascii="Times New Roman" w:hAnsi="Times New Roman"/>
          <w:sz w:val="20"/>
          <w:szCs w:val="20"/>
        </w:rPr>
      </w:pPr>
    </w:p>
    <w:sectPr w:rsidRPr="00C928A9" w:rsidR="00DF03B9" w:rsidSect="006C3B3F">
      <w:headerReference w:type="default" r:id="rId11"/>
      <w:pgSz w:w="11907" w:h="16839" w:orient="portrait" w:code="9"/>
      <w:pgMar w:top="-2880" w:right="851" w:bottom="284" w:left="1134" w:header="0" w:footer="720" w:gutter="0"/>
      <w:cols w:space="720"/>
      <w:docGrid w:linePitch="360"/>
      <w:footerReference w:type="default" r:id="Rc22850e77fcd4b8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C7D" w:rsidP="006A18D1" w:rsidRDefault="006A2C7D" w14:paraId="5DD345A5" w14:textId="77777777">
      <w:pPr>
        <w:spacing w:after="0" w:line="240" w:lineRule="auto"/>
      </w:pPr>
      <w:r>
        <w:separator/>
      </w:r>
    </w:p>
  </w:endnote>
  <w:endnote w:type="continuationSeparator" w:id="0">
    <w:p w:rsidR="006A2C7D" w:rsidP="006A18D1" w:rsidRDefault="006A2C7D" w14:paraId="2E2CFF0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9D63D17" w:rsidTr="79D63D17" w14:paraId="2C33EE1C">
      <w:trPr>
        <w:trHeight w:val="300"/>
      </w:trPr>
      <w:tc>
        <w:tcPr>
          <w:tcW w:w="3305" w:type="dxa"/>
          <w:tcMar/>
        </w:tcPr>
        <w:p w:rsidR="79D63D17" w:rsidP="79D63D17" w:rsidRDefault="79D63D17" w14:paraId="32234CEC" w14:textId="1F710433">
          <w:pPr>
            <w:pStyle w:val="Header"/>
            <w:bidi w:val="0"/>
            <w:ind w:left="-115"/>
            <w:jc w:val="left"/>
            <w:rPr/>
          </w:pPr>
        </w:p>
      </w:tc>
      <w:tc>
        <w:tcPr>
          <w:tcW w:w="3305" w:type="dxa"/>
          <w:tcMar/>
        </w:tcPr>
        <w:p w:rsidR="79D63D17" w:rsidP="79D63D17" w:rsidRDefault="79D63D17" w14:paraId="2B2C5829" w14:textId="615982D5">
          <w:pPr>
            <w:pStyle w:val="Header"/>
            <w:bidi w:val="0"/>
            <w:jc w:val="center"/>
            <w:rPr/>
          </w:pPr>
        </w:p>
      </w:tc>
      <w:tc>
        <w:tcPr>
          <w:tcW w:w="3305" w:type="dxa"/>
          <w:tcMar/>
        </w:tcPr>
        <w:p w:rsidR="79D63D17" w:rsidP="79D63D17" w:rsidRDefault="79D63D17" w14:paraId="572B3E08" w14:textId="48D01D5C">
          <w:pPr>
            <w:pStyle w:val="Header"/>
            <w:bidi w:val="0"/>
            <w:ind w:right="-115"/>
            <w:jc w:val="right"/>
            <w:rPr/>
          </w:pPr>
        </w:p>
      </w:tc>
    </w:tr>
  </w:tbl>
  <w:p w:rsidR="79D63D17" w:rsidP="79D63D17" w:rsidRDefault="79D63D17" w14:paraId="499AAEAA" w14:textId="38B56849">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C7D" w:rsidP="006A18D1" w:rsidRDefault="006A2C7D" w14:paraId="033B75BF" w14:textId="77777777">
      <w:pPr>
        <w:spacing w:after="0" w:line="240" w:lineRule="auto"/>
      </w:pPr>
      <w:r>
        <w:separator/>
      </w:r>
    </w:p>
  </w:footnote>
  <w:footnote w:type="continuationSeparator" w:id="0">
    <w:p w:rsidR="006A2C7D" w:rsidP="006A18D1" w:rsidRDefault="006A2C7D" w14:paraId="531F5178"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8D6BF0" w:rsidR="008D6BF0" w:rsidP="79D63D17" w:rsidRDefault="008D6BF0" w14:paraId="075E19FB" w14:textId="7F23517C">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79D63D17">
      <w:drawing>
        <wp:inline wp14:editId="4315DE3B" wp14:anchorId="67EBB21C">
          <wp:extent cx="5505450" cy="1204317"/>
          <wp:effectExtent l="0" t="0" r="0" b="0"/>
          <wp:docPr id="519353163" name="" title=""/>
          <wp:cNvGraphicFramePr>
            <a:graphicFrameLocks noChangeAspect="1"/>
          </wp:cNvGraphicFramePr>
          <a:graphic>
            <a:graphicData uri="http://schemas.openxmlformats.org/drawingml/2006/picture">
              <pic:pic>
                <pic:nvPicPr>
                  <pic:cNvPr id="0" name=""/>
                  <pic:cNvPicPr/>
                </pic:nvPicPr>
                <pic:blipFill>
                  <a:blip r:embed="R0be9ff05819644e2">
                    <a:extLst>
                      <a:ext xmlns:a="http://schemas.openxmlformats.org/drawingml/2006/main" uri="{28A0092B-C50C-407E-A947-70E740481C1C}">
                        <a14:useLocalDpi val="0"/>
                      </a:ext>
                    </a:extLst>
                  </a:blip>
                  <a:stretch>
                    <a:fillRect/>
                  </a:stretch>
                </pic:blipFill>
                <pic:spPr>
                  <a:xfrm>
                    <a:off x="0" y="0"/>
                    <a:ext cx="5505450" cy="1204317"/>
                  </a:xfrm>
                  <a:prstGeom prst="rect">
                    <a:avLst/>
                  </a:prstGeom>
                </pic:spPr>
              </pic:pic>
            </a:graphicData>
          </a:graphic>
        </wp:inline>
      </w:drawing>
    </w:r>
  </w:p>
  <w:p w:rsidR="00B15494" w:rsidP="00FB3528" w:rsidRDefault="5363D473" w14:paraId="18E1D9D1" w14:textId="04E04C49">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5D02A11"/>
    <w:multiLevelType w:val="hybridMultilevel"/>
    <w:tmpl w:val="067E8FEC"/>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5">
    <w:nsid w:val="168D4C7A"/>
    <w:multiLevelType w:val="hybridMultilevel"/>
    <w:tmpl w:val="5A2840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7">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10">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1">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2">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3"/>
  </w:num>
  <w:num w:numId="2">
    <w:abstractNumId w:val="6"/>
  </w:num>
  <w:num w:numId="3">
    <w:abstractNumId w:val="12"/>
  </w:num>
  <w:num w:numId="4">
    <w:abstractNumId w:val="14"/>
  </w:num>
  <w:num w:numId="5">
    <w:abstractNumId w:val="0"/>
  </w:num>
  <w:num w:numId="6">
    <w:abstractNumId w:val="11"/>
  </w:num>
  <w:num w:numId="7">
    <w:abstractNumId w:val="18"/>
  </w:num>
  <w:num w:numId="8">
    <w:abstractNumId w:val="9"/>
  </w:num>
  <w:num w:numId="9">
    <w:abstractNumId w:val="17"/>
  </w:num>
  <w:num w:numId="10">
    <w:abstractNumId w:val="8"/>
  </w:num>
  <w:num w:numId="11">
    <w:abstractNumId w:val="20"/>
  </w:num>
  <w:num w:numId="12">
    <w:abstractNumId w:val="15"/>
  </w:num>
  <w:num w:numId="13">
    <w:abstractNumId w:val="22"/>
  </w:num>
  <w:num w:numId="14">
    <w:abstractNumId w:val="16"/>
  </w:num>
  <w:num w:numId="15">
    <w:abstractNumId w:val="19"/>
  </w:num>
  <w:num w:numId="16">
    <w:abstractNumId w:val="2"/>
  </w:num>
  <w:num w:numId="17">
    <w:abstractNumId w:val="1"/>
  </w:num>
  <w:num w:numId="18">
    <w:abstractNumId w:val="7"/>
  </w:num>
  <w:num w:numId="19">
    <w:abstractNumId w:val="4"/>
  </w:num>
  <w:num w:numId="20">
    <w:abstractNumId w:val="21"/>
  </w:num>
  <w:num w:numId="21">
    <w:abstractNumId w:val="10"/>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16"/>
  <w:activeWritingStyle w:lang="en-US"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438B"/>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36181"/>
    <w:rsid w:val="0024486B"/>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1E4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570B"/>
    <w:rsid w:val="003072F2"/>
    <w:rsid w:val="00313E1A"/>
    <w:rsid w:val="00314E0C"/>
    <w:rsid w:val="003201BF"/>
    <w:rsid w:val="003272B7"/>
    <w:rsid w:val="0033095A"/>
    <w:rsid w:val="00330DA8"/>
    <w:rsid w:val="00330E54"/>
    <w:rsid w:val="003401F0"/>
    <w:rsid w:val="00341DE8"/>
    <w:rsid w:val="00343582"/>
    <w:rsid w:val="00346A54"/>
    <w:rsid w:val="00350411"/>
    <w:rsid w:val="00356AB5"/>
    <w:rsid w:val="003730A6"/>
    <w:rsid w:val="00377960"/>
    <w:rsid w:val="003934EC"/>
    <w:rsid w:val="00393897"/>
    <w:rsid w:val="003942FB"/>
    <w:rsid w:val="00394D77"/>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29E1"/>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5416"/>
    <w:rsid w:val="004D7833"/>
    <w:rsid w:val="004D7E48"/>
    <w:rsid w:val="004E1663"/>
    <w:rsid w:val="004E29D6"/>
    <w:rsid w:val="004E2C6F"/>
    <w:rsid w:val="004E4B0C"/>
    <w:rsid w:val="004E71A5"/>
    <w:rsid w:val="004E772B"/>
    <w:rsid w:val="004F16E8"/>
    <w:rsid w:val="004F3ADA"/>
    <w:rsid w:val="004F7809"/>
    <w:rsid w:val="005052A9"/>
    <w:rsid w:val="00506183"/>
    <w:rsid w:val="005104E7"/>
    <w:rsid w:val="00515981"/>
    <w:rsid w:val="00516010"/>
    <w:rsid w:val="00520A12"/>
    <w:rsid w:val="005216B6"/>
    <w:rsid w:val="00522D60"/>
    <w:rsid w:val="00523180"/>
    <w:rsid w:val="00523F9D"/>
    <w:rsid w:val="00524A45"/>
    <w:rsid w:val="0052625F"/>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333C"/>
    <w:rsid w:val="005B4DA1"/>
    <w:rsid w:val="005C537E"/>
    <w:rsid w:val="005C5E55"/>
    <w:rsid w:val="005C6F77"/>
    <w:rsid w:val="005D764F"/>
    <w:rsid w:val="005E3D0C"/>
    <w:rsid w:val="005E4CE8"/>
    <w:rsid w:val="005E6ECE"/>
    <w:rsid w:val="005F4EA9"/>
    <w:rsid w:val="005F530A"/>
    <w:rsid w:val="005F7D3F"/>
    <w:rsid w:val="005F7DF3"/>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2282"/>
    <w:rsid w:val="006A2C7D"/>
    <w:rsid w:val="006A6D8A"/>
    <w:rsid w:val="006B4119"/>
    <w:rsid w:val="006C233C"/>
    <w:rsid w:val="006C3B3F"/>
    <w:rsid w:val="006D1269"/>
    <w:rsid w:val="006D5E66"/>
    <w:rsid w:val="006E00DC"/>
    <w:rsid w:val="006E2F7E"/>
    <w:rsid w:val="006E579C"/>
    <w:rsid w:val="006E5E5D"/>
    <w:rsid w:val="006F0A55"/>
    <w:rsid w:val="006F1B00"/>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BB7"/>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3BF3"/>
    <w:rsid w:val="00852385"/>
    <w:rsid w:val="0085378D"/>
    <w:rsid w:val="00854E4E"/>
    <w:rsid w:val="00855571"/>
    <w:rsid w:val="00855772"/>
    <w:rsid w:val="00856551"/>
    <w:rsid w:val="00856783"/>
    <w:rsid w:val="00857624"/>
    <w:rsid w:val="0086027E"/>
    <w:rsid w:val="00862B3F"/>
    <w:rsid w:val="00865148"/>
    <w:rsid w:val="008675CD"/>
    <w:rsid w:val="00871C28"/>
    <w:rsid w:val="008747F8"/>
    <w:rsid w:val="0087582B"/>
    <w:rsid w:val="00877764"/>
    <w:rsid w:val="008802AD"/>
    <w:rsid w:val="008805EB"/>
    <w:rsid w:val="00880DF4"/>
    <w:rsid w:val="0088132D"/>
    <w:rsid w:val="00891574"/>
    <w:rsid w:val="00893C83"/>
    <w:rsid w:val="008A0237"/>
    <w:rsid w:val="008A459D"/>
    <w:rsid w:val="008A54BE"/>
    <w:rsid w:val="008A59E5"/>
    <w:rsid w:val="008B27B6"/>
    <w:rsid w:val="008B5681"/>
    <w:rsid w:val="008C7656"/>
    <w:rsid w:val="008D018F"/>
    <w:rsid w:val="008D6BF0"/>
    <w:rsid w:val="008E58B5"/>
    <w:rsid w:val="008F21BA"/>
    <w:rsid w:val="008F3159"/>
    <w:rsid w:val="008F46CC"/>
    <w:rsid w:val="008F64B4"/>
    <w:rsid w:val="00903F2C"/>
    <w:rsid w:val="00904911"/>
    <w:rsid w:val="009131EA"/>
    <w:rsid w:val="00916FC6"/>
    <w:rsid w:val="009244E9"/>
    <w:rsid w:val="00926028"/>
    <w:rsid w:val="00932BD1"/>
    <w:rsid w:val="00933F7C"/>
    <w:rsid w:val="00934E02"/>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0325"/>
    <w:rsid w:val="009A4E41"/>
    <w:rsid w:val="009A5FE4"/>
    <w:rsid w:val="009A7E6A"/>
    <w:rsid w:val="009B0595"/>
    <w:rsid w:val="009B2CC5"/>
    <w:rsid w:val="009B3AF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1777"/>
    <w:rsid w:val="00A77BE3"/>
    <w:rsid w:val="00A81408"/>
    <w:rsid w:val="00A82092"/>
    <w:rsid w:val="00A828D8"/>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3EC1"/>
    <w:rsid w:val="00B141DD"/>
    <w:rsid w:val="00B15494"/>
    <w:rsid w:val="00B15A3C"/>
    <w:rsid w:val="00B16D1F"/>
    <w:rsid w:val="00B24BAB"/>
    <w:rsid w:val="00B30B48"/>
    <w:rsid w:val="00B33177"/>
    <w:rsid w:val="00B34BB8"/>
    <w:rsid w:val="00B412C1"/>
    <w:rsid w:val="00B508EB"/>
    <w:rsid w:val="00B509B1"/>
    <w:rsid w:val="00B536EF"/>
    <w:rsid w:val="00B57934"/>
    <w:rsid w:val="00B605A0"/>
    <w:rsid w:val="00B666B8"/>
    <w:rsid w:val="00B71AE5"/>
    <w:rsid w:val="00B72430"/>
    <w:rsid w:val="00B729C0"/>
    <w:rsid w:val="00B752ED"/>
    <w:rsid w:val="00B80AC4"/>
    <w:rsid w:val="00B80D80"/>
    <w:rsid w:val="00B90F83"/>
    <w:rsid w:val="00B913E9"/>
    <w:rsid w:val="00B9245B"/>
    <w:rsid w:val="00B9276E"/>
    <w:rsid w:val="00B929A4"/>
    <w:rsid w:val="00B93750"/>
    <w:rsid w:val="00B9388F"/>
    <w:rsid w:val="00B969B4"/>
    <w:rsid w:val="00B97AF1"/>
    <w:rsid w:val="00BA2D0B"/>
    <w:rsid w:val="00BC0266"/>
    <w:rsid w:val="00BC038B"/>
    <w:rsid w:val="00BC244A"/>
    <w:rsid w:val="00BD0AE9"/>
    <w:rsid w:val="00BD0FFE"/>
    <w:rsid w:val="00BD2F96"/>
    <w:rsid w:val="00BE0D43"/>
    <w:rsid w:val="00BE1943"/>
    <w:rsid w:val="00BF0740"/>
    <w:rsid w:val="00BF59D5"/>
    <w:rsid w:val="00C1316F"/>
    <w:rsid w:val="00C14CFF"/>
    <w:rsid w:val="00C16CEF"/>
    <w:rsid w:val="00C20B09"/>
    <w:rsid w:val="00C2307B"/>
    <w:rsid w:val="00C253B6"/>
    <w:rsid w:val="00C37306"/>
    <w:rsid w:val="00C506AF"/>
    <w:rsid w:val="00C60BDD"/>
    <w:rsid w:val="00C61241"/>
    <w:rsid w:val="00C62B1B"/>
    <w:rsid w:val="00C63DD9"/>
    <w:rsid w:val="00C7323D"/>
    <w:rsid w:val="00C77BFF"/>
    <w:rsid w:val="00C80F9B"/>
    <w:rsid w:val="00C928A9"/>
    <w:rsid w:val="00C93645"/>
    <w:rsid w:val="00C94DDB"/>
    <w:rsid w:val="00C96858"/>
    <w:rsid w:val="00CA32A4"/>
    <w:rsid w:val="00CA4194"/>
    <w:rsid w:val="00CB1F1A"/>
    <w:rsid w:val="00CB3BA1"/>
    <w:rsid w:val="00CB6BD1"/>
    <w:rsid w:val="00CC5254"/>
    <w:rsid w:val="00CD0370"/>
    <w:rsid w:val="00CE07DE"/>
    <w:rsid w:val="00CE2A7D"/>
    <w:rsid w:val="00CE412F"/>
    <w:rsid w:val="00CE56C2"/>
    <w:rsid w:val="00CF02C4"/>
    <w:rsid w:val="00CF03B0"/>
    <w:rsid w:val="00CF1F47"/>
    <w:rsid w:val="00CF302E"/>
    <w:rsid w:val="00CF67BB"/>
    <w:rsid w:val="00D0382D"/>
    <w:rsid w:val="00D0488D"/>
    <w:rsid w:val="00D05EEE"/>
    <w:rsid w:val="00D14151"/>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C7125"/>
    <w:rsid w:val="00DD2EF7"/>
    <w:rsid w:val="00DD372D"/>
    <w:rsid w:val="00DE0DF4"/>
    <w:rsid w:val="00DE2A95"/>
    <w:rsid w:val="00DE424E"/>
    <w:rsid w:val="00DE55A9"/>
    <w:rsid w:val="00DF03B9"/>
    <w:rsid w:val="00DF0785"/>
    <w:rsid w:val="00DF65A1"/>
    <w:rsid w:val="00DF797E"/>
    <w:rsid w:val="00E00C1C"/>
    <w:rsid w:val="00E00EAA"/>
    <w:rsid w:val="00E01ECD"/>
    <w:rsid w:val="00E135CB"/>
    <w:rsid w:val="00E13E74"/>
    <w:rsid w:val="00E16915"/>
    <w:rsid w:val="00E2060B"/>
    <w:rsid w:val="00E229A3"/>
    <w:rsid w:val="00E25FB1"/>
    <w:rsid w:val="00E31603"/>
    <w:rsid w:val="00E3774C"/>
    <w:rsid w:val="00E442AE"/>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C6799"/>
    <w:rsid w:val="00ED2F6F"/>
    <w:rsid w:val="00ED3012"/>
    <w:rsid w:val="00ED3168"/>
    <w:rsid w:val="00ED3A1E"/>
    <w:rsid w:val="00EE7985"/>
    <w:rsid w:val="00EF77CF"/>
    <w:rsid w:val="00F0370E"/>
    <w:rsid w:val="00F04A5D"/>
    <w:rsid w:val="00F06F16"/>
    <w:rsid w:val="00F131C4"/>
    <w:rsid w:val="00F17EF7"/>
    <w:rsid w:val="00F21E92"/>
    <w:rsid w:val="00F2293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DC5"/>
    <w:rsid w:val="00F76FF7"/>
    <w:rsid w:val="00F91308"/>
    <w:rsid w:val="00F91FB5"/>
    <w:rsid w:val="00F957D9"/>
    <w:rsid w:val="00F96132"/>
    <w:rsid w:val="00FA075A"/>
    <w:rsid w:val="00FA24AE"/>
    <w:rsid w:val="00FA3177"/>
    <w:rsid w:val="00FA734C"/>
    <w:rsid w:val="00FA763F"/>
    <w:rsid w:val="00FB3528"/>
    <w:rsid w:val="00FB3C90"/>
    <w:rsid w:val="00FB4081"/>
    <w:rsid w:val="00FC3078"/>
    <w:rsid w:val="00FC4772"/>
    <w:rsid w:val="00FD08E1"/>
    <w:rsid w:val="00FD49A5"/>
    <w:rsid w:val="00FD6630"/>
    <w:rsid w:val="00FE1FC8"/>
    <w:rsid w:val="00FE3653"/>
    <w:rsid w:val="00FE5B95"/>
    <w:rsid w:val="00FF2252"/>
    <w:rsid w:val="00FF3A52"/>
    <w:rsid w:val="00FF4646"/>
    <w:rsid w:val="00FF722D"/>
    <w:rsid w:val="0223A29C"/>
    <w:rsid w:val="06E0C6F5"/>
    <w:rsid w:val="125BC942"/>
    <w:rsid w:val="1656E1E4"/>
    <w:rsid w:val="2E871083"/>
    <w:rsid w:val="349CA5B4"/>
    <w:rsid w:val="3919621B"/>
    <w:rsid w:val="4652126D"/>
    <w:rsid w:val="5363D473"/>
    <w:rsid w:val="566DEB4B"/>
    <w:rsid w:val="5AD6533B"/>
    <w:rsid w:val="5EF28EE8"/>
    <w:rsid w:val="750F1770"/>
    <w:rsid w:val="79D63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53B443A"/>
  <w15:docId w15:val="{4B247EB3-3256-457C-98CC-15381B0750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dbf265c2442444f0" /><Relationship Type="http://schemas.openxmlformats.org/officeDocument/2006/relationships/footer" Target="footer.xml" Id="Rc22850e77fcd4b8d" /></Relationships>
</file>

<file path=word/_rels/header1.xml.rels>&#65279;<?xml version="1.0" encoding="utf-8"?><Relationships xmlns="http://schemas.openxmlformats.org/package/2006/relationships"><Relationship Type="http://schemas.openxmlformats.org/officeDocument/2006/relationships/image" Target="/media/image4.png" Id="R0be9ff05819644e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74E25-95A7-46A9-8820-1DF72BE7D11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33</revision>
  <lastPrinted>2018-04-24T07:05:00.0000000Z</lastPrinted>
  <dcterms:created xsi:type="dcterms:W3CDTF">2021-03-20T18:33:00.0000000Z</dcterms:created>
  <dcterms:modified xsi:type="dcterms:W3CDTF">2024-04-07T14:17:37.4383671Z</dcterms:modified>
</coreProperties>
</file>