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26061D3A" w:rsidRDefault="00667581" w14:paraId="01B9D49E" w14:textId="70A991DD">
      <w:pPr>
        <w:pStyle w:val="Heading1"/>
        <w:spacing w:before="0" w:line="240" w:lineRule="auto"/>
        <w:rPr>
          <w:rFonts w:ascii="Times New Roman" w:hAnsi="Times New Roman"/>
          <w:color w:val="auto"/>
          <w:sz w:val="20"/>
          <w:szCs w:val="20"/>
          <w:lang w:val="en-GB"/>
        </w:rPr>
      </w:pPr>
      <w:r w:rsidRPr="26061D3A" w:rsidR="00667581">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49668F"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49668F"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49668F"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49668F"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49668F"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6F3662" w14:paraId="5AF72189" w14:textId="2F644229">
            <w:pPr>
              <w:pStyle w:val="Default"/>
              <w:rPr>
                <w:color w:val="auto"/>
                <w:lang w:val="en-GB" w:eastAsia="ro-RO"/>
              </w:rPr>
            </w:pPr>
            <w:r>
              <w:rPr>
                <w:color w:val="auto"/>
                <w:lang w:val="en-GB" w:eastAsia="ro-RO"/>
              </w:rPr>
              <w:t>B.A.</w:t>
            </w:r>
          </w:p>
        </w:tc>
      </w:tr>
      <w:tr w:rsidRPr="00667581" w:rsidR="00667581" w:rsidTr="0049668F"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6F3662" w14:paraId="23283235" w14:textId="1069C53E">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26061D3A" w:rsidRDefault="00667581" w14:paraId="3B29953C" w14:textId="371A4229">
      <w:pPr>
        <w:pStyle w:val="Heading1"/>
        <w:spacing w:before="0" w:after="0" w:line="240" w:lineRule="auto"/>
        <w:rPr>
          <w:rFonts w:ascii="Times New Roman" w:hAnsi="Times New Roman" w:eastAsia="Lucida Sans Unicode"/>
          <w:color w:val="auto"/>
          <w:sz w:val="20"/>
          <w:szCs w:val="20"/>
          <w:lang w:val="en-GB"/>
        </w:rPr>
      </w:pPr>
      <w:r w:rsidRPr="26061D3A"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60"/>
        <w:gridCol w:w="696"/>
        <w:gridCol w:w="2095"/>
        <w:gridCol w:w="435"/>
        <w:gridCol w:w="1540"/>
        <w:gridCol w:w="650"/>
        <w:gridCol w:w="1175"/>
        <w:gridCol w:w="1175"/>
        <w:gridCol w:w="912"/>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6F3662" w14:paraId="01E773EB" w14:textId="04C486EA">
            <w:pPr>
              <w:pStyle w:val="Default"/>
              <w:rPr>
                <w:color w:val="auto"/>
                <w:lang w:val="en-GB" w:eastAsia="ro-RO"/>
              </w:rPr>
            </w:pPr>
            <w:r w:rsidRPr="004B70E3">
              <w:rPr>
                <w:bCs/>
                <w:lang w:val="ro-RO"/>
              </w:rPr>
              <w:t xml:space="preserve">LLJ2113 </w:t>
            </w:r>
            <w:r w:rsidRPr="004B70E3">
              <w:rPr>
                <w:bCs/>
                <w:i/>
                <w:iCs/>
                <w:lang w:val="ro-RO"/>
              </w:rPr>
              <w:t xml:space="preserve">British Culture and Civilization </w:t>
            </w:r>
            <w:r w:rsidRPr="004B70E3">
              <w:rPr>
                <w:bCs/>
                <w:lang w:val="ro-RO"/>
              </w:rPr>
              <w:t>Elective Course</w:t>
            </w:r>
            <w:r w:rsidRPr="004B70E3">
              <w:rPr>
                <w:bCs/>
                <w:i/>
                <w:iCs/>
                <w:lang w:val="ro-RO"/>
              </w:rPr>
              <w:t xml:space="preserve"> </w:t>
            </w:r>
            <w:r w:rsidRPr="004B70E3">
              <w:rPr>
                <w:bCs/>
                <w:lang w:val="ro-RO"/>
              </w:rPr>
              <w:t xml:space="preserve">(for the students of the Faculty of Geography specializing </w:t>
            </w:r>
            <w:r w:rsidR="00C7533A">
              <w:rPr>
                <w:bCs/>
                <w:lang w:val="ro-RO"/>
              </w:rPr>
              <w:t>i</w:t>
            </w:r>
            <w:r w:rsidRPr="004B70E3">
              <w:rPr>
                <w:bCs/>
                <w:lang w:val="ro-RO"/>
              </w:rPr>
              <w:t>n Geography and Tourism)</w:t>
            </w:r>
          </w:p>
        </w:tc>
      </w:tr>
      <w:tr w:rsidRPr="00572FC0"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F3662" w:rsidR="00667581" w:rsidP="00667581" w:rsidRDefault="006F3662" w14:paraId="422A5143" w14:textId="505509BE">
            <w:pPr>
              <w:pStyle w:val="Default"/>
              <w:rPr>
                <w:color w:val="auto"/>
                <w:lang w:val="fr-FR" w:eastAsia="ro-RO"/>
              </w:rPr>
            </w:pPr>
            <w:r w:rsidRPr="00C7533A">
              <w:rPr>
                <w:color w:val="auto"/>
                <w:lang w:val="ro-RO" w:eastAsia="ro-RO"/>
              </w:rPr>
              <w:t>Mihaela</w:t>
            </w:r>
            <w:r w:rsidRPr="006F3662">
              <w:rPr>
                <w:color w:val="auto"/>
                <w:lang w:val="fr-FR" w:eastAsia="ro-RO"/>
              </w:rPr>
              <w:t xml:space="preserve"> </w:t>
            </w:r>
            <w:proofErr w:type="spellStart"/>
            <w:r w:rsidRPr="006F3662">
              <w:rPr>
                <w:color w:val="auto"/>
                <w:lang w:val="fr-FR" w:eastAsia="ro-RO"/>
              </w:rPr>
              <w:t>Roxana</w:t>
            </w:r>
            <w:proofErr w:type="spellEnd"/>
            <w:r w:rsidRPr="006F3662">
              <w:rPr>
                <w:color w:val="auto"/>
                <w:lang w:val="fr-FR" w:eastAsia="ro-RO"/>
              </w:rPr>
              <w:t xml:space="preserve"> </w:t>
            </w:r>
            <w:proofErr w:type="spellStart"/>
            <w:r w:rsidRPr="006F3662">
              <w:rPr>
                <w:color w:val="auto"/>
                <w:lang w:val="fr-FR" w:eastAsia="ro-RO"/>
              </w:rPr>
              <w:t>Mihele</w:t>
            </w:r>
            <w:proofErr w:type="spellEnd"/>
            <w:r w:rsidRPr="006F3662">
              <w:rPr>
                <w:color w:val="auto"/>
                <w:lang w:val="fr-FR" w:eastAsia="ro-RO"/>
              </w:rPr>
              <w:t>, Ph. D.,</w:t>
            </w:r>
            <w:r>
              <w:rPr>
                <w:color w:val="auto"/>
                <w:lang w:val="fr-FR" w:eastAsia="ro-RO"/>
              </w:rPr>
              <w:t xml:space="preserve"> </w:t>
            </w:r>
            <w:r w:rsidRPr="006F3662">
              <w:rPr>
                <w:color w:val="auto"/>
                <w:lang w:val="fr-FR" w:eastAsia="ro-RO"/>
              </w:rPr>
              <w:t xml:space="preserve">Senior </w:t>
            </w:r>
            <w:proofErr w:type="spellStart"/>
            <w:r w:rsidRPr="00D1279C">
              <w:rPr>
                <w:color w:val="auto"/>
                <w:lang w:val="fr-FR" w:eastAsia="ro-RO"/>
              </w:rPr>
              <w:t>lecturer</w:t>
            </w:r>
            <w:proofErr w:type="spellEnd"/>
          </w:p>
        </w:tc>
      </w:tr>
      <w:tr w:rsidRPr="00572FC0"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F3662" w:rsidR="00667581" w:rsidP="00667581" w:rsidRDefault="006F3662" w14:paraId="07919756" w14:textId="5A8C4992">
            <w:pPr>
              <w:pStyle w:val="Default"/>
              <w:rPr>
                <w:color w:val="auto"/>
                <w:lang w:val="fr-FR" w:eastAsia="ro-RO"/>
              </w:rPr>
            </w:pPr>
            <w:r w:rsidRPr="00C7533A">
              <w:rPr>
                <w:color w:val="auto"/>
                <w:lang w:val="ro-RO" w:eastAsia="ro-RO"/>
              </w:rPr>
              <w:t>Mihaela</w:t>
            </w:r>
            <w:r w:rsidRPr="006F3662">
              <w:rPr>
                <w:color w:val="auto"/>
                <w:lang w:val="fr-FR" w:eastAsia="ro-RO"/>
              </w:rPr>
              <w:t xml:space="preserve"> </w:t>
            </w:r>
            <w:proofErr w:type="spellStart"/>
            <w:r w:rsidRPr="006F3662">
              <w:rPr>
                <w:color w:val="auto"/>
                <w:lang w:val="fr-FR" w:eastAsia="ro-RO"/>
              </w:rPr>
              <w:t>Roxana</w:t>
            </w:r>
            <w:proofErr w:type="spellEnd"/>
            <w:r w:rsidRPr="006F3662">
              <w:rPr>
                <w:color w:val="auto"/>
                <w:lang w:val="fr-FR" w:eastAsia="ro-RO"/>
              </w:rPr>
              <w:t xml:space="preserve"> </w:t>
            </w:r>
            <w:proofErr w:type="spellStart"/>
            <w:r w:rsidRPr="006F3662">
              <w:rPr>
                <w:color w:val="auto"/>
                <w:lang w:val="fr-FR" w:eastAsia="ro-RO"/>
              </w:rPr>
              <w:t>Mihele</w:t>
            </w:r>
            <w:proofErr w:type="spellEnd"/>
            <w:r w:rsidRPr="006F3662">
              <w:rPr>
                <w:color w:val="auto"/>
                <w:lang w:val="fr-FR" w:eastAsia="ro-RO"/>
              </w:rPr>
              <w:t>, Ph.</w:t>
            </w:r>
            <w:r>
              <w:rPr>
                <w:color w:val="auto"/>
                <w:lang w:val="fr-FR" w:eastAsia="ro-RO"/>
              </w:rPr>
              <w:t xml:space="preserve"> </w:t>
            </w:r>
            <w:r w:rsidRPr="006F3662">
              <w:rPr>
                <w:color w:val="auto"/>
                <w:lang w:val="fr-FR" w:eastAsia="ro-RO"/>
              </w:rPr>
              <w:t xml:space="preserve">D., Senior </w:t>
            </w:r>
            <w:proofErr w:type="spellStart"/>
            <w:r w:rsidRPr="00D1279C">
              <w:rPr>
                <w:color w:val="auto"/>
                <w:lang w:val="fr-FR" w:eastAsia="ro-RO"/>
              </w:rPr>
              <w:t>lecturer</w:t>
            </w:r>
            <w:proofErr w:type="spellEnd"/>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6F3662" w14:paraId="76E4277E" w14:textId="3F4D0E17">
            <w:pPr>
              <w:pStyle w:val="Default"/>
              <w:rPr>
                <w:color w:val="auto"/>
                <w:lang w:val="en-GB" w:eastAsia="ro-RO"/>
              </w:rPr>
            </w:pPr>
            <w:r>
              <w:rPr>
                <w:color w:val="auto"/>
                <w:lang w:val="en-GB" w:eastAsia="ro-RO"/>
              </w:rPr>
              <w:t>II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6F3662" w14:paraId="124BD977" w14:textId="0A2270F5">
            <w:pPr>
              <w:pStyle w:val="Default"/>
              <w:rPr>
                <w:color w:val="auto"/>
                <w:lang w:val="en-GB" w:eastAsia="ro-RO"/>
              </w:rPr>
            </w:pPr>
            <w:r>
              <w:rPr>
                <w:color w:val="auto"/>
                <w:lang w:val="en-GB" w:eastAsia="ro-RO"/>
              </w:rPr>
              <w:t>3</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00CE412F" w:rsidP="00667581" w:rsidRDefault="006F3662" w14:paraId="2BE91D8F" w14:textId="77777777">
            <w:pPr>
              <w:pStyle w:val="Default"/>
              <w:rPr>
                <w:color w:val="auto"/>
                <w:lang w:val="en-GB" w:eastAsia="ro-RO"/>
              </w:rPr>
            </w:pPr>
            <w:r>
              <w:rPr>
                <w:color w:val="auto"/>
                <w:lang w:val="en-GB" w:eastAsia="ro-RO"/>
              </w:rPr>
              <w:t>Viva</w:t>
            </w:r>
          </w:p>
          <w:p w:rsidRPr="00667581" w:rsidR="006F3662" w:rsidP="00667581" w:rsidRDefault="006F3662" w14:paraId="44E92F9E" w14:textId="5E26858E">
            <w:pPr>
              <w:pStyle w:val="Default"/>
              <w:rPr>
                <w:color w:val="auto"/>
                <w:lang w:val="en-GB" w:eastAsia="ro-RO"/>
              </w:rPr>
            </w:pPr>
            <w:r>
              <w:rPr>
                <w:color w:val="auto"/>
                <w:lang w:val="en-GB" w:eastAsia="ro-RO"/>
              </w:rPr>
              <w:t>exam</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6F3662" w14:paraId="49139415" w14:textId="15CFB045">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CE412F" w14:paraId="45C20FCC" w14:textId="0787622E">
            <w:pPr>
              <w:pStyle w:val="Default"/>
              <w:rPr>
                <w:color w:val="auto"/>
                <w:lang w:val="en-GB" w:eastAsia="ro-RO"/>
              </w:rPr>
            </w:pP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26061D3A" w:rsidRDefault="00667581" w14:paraId="2107F576" w14:textId="3BD476BF">
      <w:pPr>
        <w:pStyle w:val="Heading1"/>
        <w:spacing w:before="0" w:after="0" w:line="240" w:lineRule="auto"/>
        <w:rPr>
          <w:rFonts w:ascii="Times New Roman" w:hAnsi="Times New Roman" w:eastAsia="Lucida Sans Unicode"/>
          <w:color w:val="auto"/>
          <w:sz w:val="20"/>
          <w:szCs w:val="20"/>
          <w:lang w:val="en-GB"/>
        </w:rPr>
      </w:pPr>
      <w:r w:rsidRPr="26061D3A"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49668F"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6F3662" w14:paraId="1648052C" w14:textId="5BAA0A6D">
            <w:pPr>
              <w:pStyle w:val="Default"/>
              <w:jc w:val="center"/>
              <w:rPr>
                <w:color w:val="auto"/>
                <w:lang w:val="en-GB" w:eastAsia="ro-RO"/>
              </w:rPr>
            </w:pPr>
            <w:r>
              <w:rPr>
                <w:color w:val="auto"/>
                <w:lang w:val="en-GB" w:eastAsia="ro-RO"/>
              </w:rPr>
              <w:t>3</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F3662" w14:paraId="34D89D05" w14:textId="2BFF234E">
            <w:pPr>
              <w:pStyle w:val="Default"/>
              <w:jc w:val="center"/>
              <w:rPr>
                <w:color w:val="auto"/>
                <w:lang w:val="en-GB" w:eastAsia="ro-RO"/>
              </w:rPr>
            </w:pPr>
            <w:r>
              <w:rPr>
                <w:color w:val="auto"/>
                <w:lang w:val="en-GB" w:eastAsia="ro-RO"/>
              </w:rPr>
              <w:t>2</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6F3662" w14:paraId="0158923E" w14:textId="166390B8">
            <w:pPr>
              <w:pStyle w:val="Default"/>
              <w:jc w:val="center"/>
              <w:rPr>
                <w:color w:val="auto"/>
                <w:lang w:val="en-GB" w:eastAsia="ro-RO"/>
              </w:rPr>
            </w:pPr>
            <w:r>
              <w:rPr>
                <w:color w:val="auto"/>
                <w:lang w:val="en-GB" w:eastAsia="ro-RO"/>
              </w:rPr>
              <w:t>1</w:t>
            </w:r>
          </w:p>
        </w:tc>
      </w:tr>
      <w:tr w:rsidRPr="00667581" w:rsidR="00667581" w:rsidTr="0049668F"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6F3662" w14:paraId="7980CDC4" w14:textId="434793D5">
            <w:pPr>
              <w:pStyle w:val="Default"/>
              <w:jc w:val="center"/>
              <w:rPr>
                <w:color w:val="auto"/>
                <w:lang w:val="en-GB" w:eastAsia="ro-RO"/>
              </w:rPr>
            </w:pPr>
            <w:r>
              <w:rPr>
                <w:color w:val="auto"/>
                <w:lang w:val="en-GB" w:eastAsia="ro-RO"/>
              </w:rPr>
              <w:t>42</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F3662" w14:paraId="31A23BB9" w14:textId="17E063DB">
            <w:pPr>
              <w:pStyle w:val="Default"/>
              <w:jc w:val="center"/>
              <w:rPr>
                <w:color w:val="auto"/>
                <w:lang w:val="en-GB" w:eastAsia="ro-RO"/>
              </w:rPr>
            </w:pPr>
            <w:r>
              <w:rPr>
                <w:color w:val="auto"/>
                <w:lang w:val="en-GB" w:eastAsia="ro-RO"/>
              </w:rPr>
              <w:t>28</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6F3662" w14:paraId="3F2ED352" w14:textId="7824BEC3">
            <w:pPr>
              <w:pStyle w:val="Default"/>
              <w:jc w:val="center"/>
              <w:rPr>
                <w:color w:val="auto"/>
                <w:lang w:val="en-GB" w:eastAsia="ro-RO"/>
              </w:rPr>
            </w:pPr>
            <w:r>
              <w:rPr>
                <w:color w:val="auto"/>
                <w:lang w:val="en-GB" w:eastAsia="ro-RO"/>
              </w:rPr>
              <w:t>14</w:t>
            </w:r>
          </w:p>
        </w:tc>
      </w:tr>
      <w:tr w:rsidRPr="00667581" w:rsidR="00667581" w:rsidTr="0049668F"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49668F"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C7533A" w:rsidRDefault="00C7533A" w14:paraId="07F98221" w14:textId="0D5B6B2F">
            <w:pPr>
              <w:pStyle w:val="Default"/>
              <w:rPr>
                <w:color w:val="auto"/>
                <w:lang w:val="en-GB" w:eastAsia="ro-RO"/>
              </w:rPr>
            </w:pPr>
            <w:r>
              <w:rPr>
                <w:color w:val="auto"/>
                <w:lang w:val="en-GB" w:eastAsia="ro-RO"/>
              </w:rPr>
              <w:t xml:space="preserve">    20</w:t>
            </w:r>
          </w:p>
        </w:tc>
      </w:tr>
      <w:tr w:rsidRPr="00667581" w:rsidR="00667581" w:rsidTr="0049668F"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C7533A" w14:paraId="75021FD5" w14:textId="3F1F7492">
            <w:pPr>
              <w:pStyle w:val="Default"/>
              <w:jc w:val="center"/>
              <w:rPr>
                <w:color w:val="auto"/>
                <w:lang w:val="en-GB" w:eastAsia="ro-RO"/>
              </w:rPr>
            </w:pPr>
            <w:r>
              <w:rPr>
                <w:color w:val="auto"/>
                <w:lang w:val="en-GB" w:eastAsia="ro-RO"/>
              </w:rPr>
              <w:t>10</w:t>
            </w:r>
          </w:p>
        </w:tc>
      </w:tr>
      <w:tr w:rsidRPr="00667581" w:rsidR="00667581" w:rsidTr="0049668F"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6F3662" w14:paraId="75D175B3" w14:textId="4A18F237">
            <w:pPr>
              <w:pStyle w:val="Default"/>
              <w:jc w:val="center"/>
              <w:rPr>
                <w:color w:val="auto"/>
                <w:lang w:val="en-GB" w:eastAsia="ro-RO"/>
              </w:rPr>
            </w:pPr>
            <w:r>
              <w:rPr>
                <w:color w:val="auto"/>
                <w:lang w:val="en-GB" w:eastAsia="ro-RO"/>
              </w:rPr>
              <w:t>10</w:t>
            </w:r>
          </w:p>
        </w:tc>
      </w:tr>
      <w:tr w:rsidRPr="00667581" w:rsidR="00667581" w:rsidTr="0049668F"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C7533A" w14:paraId="606BACE6" w14:textId="33F53DA1">
            <w:pPr>
              <w:pStyle w:val="Default"/>
              <w:jc w:val="center"/>
              <w:rPr>
                <w:color w:val="auto"/>
                <w:lang w:val="en-GB" w:eastAsia="ro-RO"/>
              </w:rPr>
            </w:pPr>
            <w:r>
              <w:rPr>
                <w:color w:val="auto"/>
                <w:lang w:val="en-GB" w:eastAsia="ro-RO"/>
              </w:rPr>
              <w:t>10</w:t>
            </w:r>
          </w:p>
        </w:tc>
      </w:tr>
      <w:tr w:rsidRPr="00667581" w:rsidR="00667581" w:rsidTr="0049668F"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C7533A" w14:paraId="0C73062D" w14:textId="65A7D3B5">
            <w:pPr>
              <w:pStyle w:val="Default"/>
              <w:jc w:val="center"/>
              <w:rPr>
                <w:color w:val="auto"/>
                <w:lang w:val="en-GB" w:eastAsia="ro-RO"/>
              </w:rPr>
            </w:pPr>
            <w:r>
              <w:rPr>
                <w:color w:val="auto"/>
                <w:lang w:val="en-GB" w:eastAsia="ro-RO"/>
              </w:rPr>
              <w:t>6</w:t>
            </w:r>
          </w:p>
        </w:tc>
      </w:tr>
      <w:tr w:rsidRPr="00667581" w:rsidR="00667581" w:rsidTr="0049668F"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w:t>
            </w:r>
            <w:proofErr w:type="gramStart"/>
            <w:r w:rsidRPr="00667581">
              <w:rPr>
                <w:color w:val="auto"/>
                <w:lang w:val="en-GB" w:eastAsia="ro-RO"/>
              </w:rPr>
              <w:t>activities ...................................</w:t>
            </w:r>
            <w:proofErr w:type="gramEnd"/>
            <w:r w:rsidRPr="00667581">
              <w:rPr>
                <w:color w:val="auto"/>
                <w:lang w:val="en-GB" w:eastAsia="ro-RO"/>
              </w:rPr>
              <w:t xml:space="preserve"> </w:t>
            </w:r>
          </w:p>
        </w:tc>
        <w:tc>
          <w:tcPr>
            <w:tcW w:w="383" w:type="pct"/>
            <w:shd w:val="clear" w:color="auto" w:fill="auto"/>
          </w:tcPr>
          <w:p w:rsidRPr="00667581" w:rsidR="00667581" w:rsidP="00667581" w:rsidRDefault="00667581" w14:paraId="76158F69" w14:textId="7271A888">
            <w:pPr>
              <w:pStyle w:val="Default"/>
              <w:jc w:val="center"/>
              <w:rPr>
                <w:color w:val="auto"/>
                <w:lang w:val="en-GB" w:eastAsia="ro-RO"/>
              </w:rPr>
            </w:pPr>
          </w:p>
        </w:tc>
      </w:tr>
      <w:tr w:rsidRPr="00667581" w:rsidR="00667581" w:rsidTr="0049668F"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F3662" w:rsidRDefault="006F3662" w14:paraId="686E9DD4" w14:textId="22259DC4">
            <w:pPr>
              <w:pStyle w:val="Default"/>
              <w:jc w:val="center"/>
              <w:rPr>
                <w:color w:val="auto"/>
                <w:lang w:val="en-GB" w:eastAsia="ro-RO"/>
              </w:rPr>
            </w:pPr>
            <w:r>
              <w:rPr>
                <w:color w:val="auto"/>
                <w:lang w:val="en-GB" w:eastAsia="ro-RO"/>
              </w:rPr>
              <w:t>56</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49668F"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F3662" w:rsidRDefault="006F3662" w14:paraId="401EC8DA" w14:textId="71ABFB70">
            <w:pPr>
              <w:pStyle w:val="Default"/>
              <w:jc w:val="center"/>
              <w:rPr>
                <w:color w:val="auto"/>
                <w:lang w:val="en-GB" w:eastAsia="ro-RO"/>
              </w:rPr>
            </w:pPr>
            <w:r>
              <w:rPr>
                <w:color w:val="auto"/>
                <w:lang w:val="en-GB" w:eastAsia="ro-RO"/>
              </w:rPr>
              <w:t>98</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49668F"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F3662" w:rsidRDefault="006F3662" w14:paraId="62886FCC" w14:textId="6DD9EBD3">
            <w:pPr>
              <w:pStyle w:val="Default"/>
              <w:jc w:val="center"/>
              <w:rPr>
                <w:color w:val="auto"/>
                <w:lang w:val="en-GB" w:eastAsia="ro-RO"/>
              </w:rPr>
            </w:pPr>
            <w:r>
              <w:rPr>
                <w:color w:val="auto"/>
                <w:lang w:val="en-GB" w:eastAsia="ro-RO"/>
              </w:rPr>
              <w:t>4</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26061D3A" w:rsidRDefault="00667581" w14:paraId="1D86123E" w14:textId="25253B12">
      <w:pPr>
        <w:pStyle w:val="Heading1"/>
        <w:spacing w:before="0" w:line="240" w:lineRule="auto"/>
        <w:rPr>
          <w:rFonts w:ascii="Times New Roman" w:hAnsi="Times New Roman"/>
          <w:color w:val="auto"/>
          <w:sz w:val="20"/>
          <w:szCs w:val="20"/>
          <w:lang w:val="en-GB"/>
        </w:rPr>
      </w:pPr>
      <w:r w:rsidRPr="26061D3A" w:rsidR="00667581">
        <w:rPr>
          <w:rFonts w:ascii="Times New Roman" w:hAnsi="Times New Roman"/>
          <w:color w:val="auto"/>
          <w:sz w:val="20"/>
          <w:szCs w:val="20"/>
          <w:lang w:val="en-GB"/>
        </w:rPr>
        <w:t>4. Pre</w:t>
      </w:r>
      <w:r w:rsidRPr="26061D3A" w:rsidR="00D91E7F">
        <w:rPr>
          <w:rFonts w:ascii="Times New Roman" w:hAnsi="Times New Roman"/>
          <w:color w:val="auto"/>
          <w:sz w:val="20"/>
          <w:szCs w:val="20"/>
          <w:lang w:val="en-GB"/>
        </w:rPr>
        <w:t>requisites</w:t>
      </w:r>
      <w:r w:rsidRPr="26061D3A"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49668F"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49668F"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26061D3A" w:rsidRDefault="00667581" w14:paraId="1B4D1A76" w14:textId="364D4066">
      <w:pPr>
        <w:pStyle w:val="Heading1"/>
        <w:spacing w:before="0" w:after="0" w:line="240" w:lineRule="auto"/>
        <w:rPr>
          <w:rFonts w:ascii="Times New Roman" w:hAnsi="Times New Roman" w:eastAsia="Lucida Sans Unicode"/>
          <w:color w:val="auto"/>
          <w:sz w:val="20"/>
          <w:szCs w:val="20"/>
          <w:lang w:val="en-GB"/>
        </w:rPr>
      </w:pPr>
      <w:r w:rsidRPr="26061D3A"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49668F"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713766" w:rsidR="00667581" w:rsidP="00D957A0" w:rsidRDefault="00713766" w14:paraId="01D632B0" w14:textId="69889D8F">
            <w:pPr>
              <w:spacing w:after="0" w:line="240" w:lineRule="auto"/>
              <w:rPr>
                <w:rFonts w:ascii="Times New Roman" w:hAnsi="Times New Roman"/>
                <w:sz w:val="20"/>
                <w:szCs w:val="20"/>
                <w:lang w:eastAsia="ro-RO"/>
              </w:rPr>
            </w:pPr>
            <w:r w:rsidRPr="00713766">
              <w:rPr>
                <w:rFonts w:ascii="Times New Roman" w:hAnsi="Times New Roman"/>
                <w:lang w:eastAsia="ro-RO"/>
              </w:rPr>
              <w:t>Classroom/ multimedia lab, video and sound system, handouts, OHP</w:t>
            </w:r>
          </w:p>
        </w:tc>
      </w:tr>
      <w:tr w:rsidRPr="00667581" w:rsidR="00667581" w:rsidTr="0049668F"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713766" w:rsidRDefault="00713766" w14:paraId="5A551C86" w14:textId="3911646C">
            <w:pPr>
              <w:pStyle w:val="Default"/>
              <w:rPr>
                <w:color w:val="auto"/>
                <w:lang w:val="en-GB" w:eastAsia="ro-RO"/>
              </w:rPr>
            </w:pPr>
            <w:r>
              <w:rPr>
                <w:color w:val="auto"/>
                <w:lang w:val="en-US" w:eastAsia="ro-RO"/>
              </w:rPr>
              <w:t>Classroom/ multimedia lab, video and sound system, handouts, OHP</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26061D3A" w14:paraId="52AF0D57" w14:textId="77777777">
        <w:trPr>
          <w:trHeight w:val="800"/>
        </w:trPr>
        <w:tc>
          <w:tcPr>
            <w:tcW w:w="916" w:type="pct"/>
            <w:shd w:val="clear" w:color="auto" w:fill="auto"/>
            <w:tcMar/>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Mar/>
          </w:tcPr>
          <w:p w:rsidRPr="00D1279C" w:rsidR="001372A3" w:rsidP="001372A3" w:rsidRDefault="001372A3" w14:paraId="2D1EA7A7" w14:textId="71546A4B">
            <w:pPr>
              <w:suppressAutoHyphens/>
              <w:spacing w:after="0" w:line="240" w:lineRule="auto"/>
              <w:jc w:val="both"/>
              <w:rPr>
                <w:rFonts w:ascii="Times New Roman" w:hAnsi="Times New Roman" w:eastAsia="Arial Unicode MS"/>
                <w:sz w:val="20"/>
                <w:szCs w:val="20"/>
                <w:lang w:eastAsia="zh-CN"/>
              </w:rPr>
            </w:pPr>
            <w:r w:rsidRPr="00D1279C">
              <w:rPr>
                <w:rFonts w:ascii="Times New Roman" w:hAnsi="Times New Roman" w:eastAsia="Arial Unicode MS"/>
                <w:sz w:val="20"/>
                <w:szCs w:val="20"/>
                <w:lang w:eastAsia="zh-CN"/>
              </w:rPr>
              <w:t xml:space="preserve">C1 </w:t>
            </w:r>
            <w:r w:rsidRPr="00D1279C" w:rsidR="00D1279C">
              <w:rPr>
                <w:rFonts w:ascii="Times New Roman" w:hAnsi="Times New Roman" w:eastAsia="Arial Unicode MS"/>
                <w:sz w:val="20"/>
                <w:szCs w:val="20"/>
                <w:lang w:eastAsia="zh-CN"/>
              </w:rPr>
              <w:t xml:space="preserve">Academic strategies of </w:t>
            </w:r>
            <w:r w:rsidR="00D1279C">
              <w:rPr>
                <w:rFonts w:ascii="Times New Roman" w:hAnsi="Times New Roman" w:eastAsia="Arial Unicode MS"/>
                <w:sz w:val="20"/>
                <w:szCs w:val="20"/>
                <w:lang w:eastAsia="zh-CN"/>
              </w:rPr>
              <w:t>studying</w:t>
            </w:r>
            <w:r w:rsidRPr="00D1279C" w:rsidR="00D1279C">
              <w:rPr>
                <w:rFonts w:ascii="Times New Roman" w:hAnsi="Times New Roman" w:eastAsia="Arial Unicode MS"/>
                <w:sz w:val="20"/>
                <w:szCs w:val="20"/>
                <w:lang w:eastAsia="zh-CN"/>
              </w:rPr>
              <w:t xml:space="preserve"> and interpreting aspects of British culture and civilization.  </w:t>
            </w:r>
          </w:p>
          <w:p w:rsidRPr="00D1279C" w:rsidR="00D1279C" w:rsidP="00D1279C" w:rsidRDefault="001372A3" w14:paraId="744FA216" w14:textId="77777777">
            <w:pPr>
              <w:suppressAutoHyphens/>
              <w:spacing w:after="0" w:line="240" w:lineRule="auto"/>
              <w:jc w:val="both"/>
              <w:rPr>
                <w:rFonts w:ascii="Times New Roman" w:hAnsi="Times New Roman" w:eastAsia="Arial Unicode MS"/>
                <w:sz w:val="20"/>
                <w:szCs w:val="20"/>
                <w:lang w:eastAsia="zh-CN"/>
              </w:rPr>
            </w:pPr>
            <w:r w:rsidRPr="00D1279C">
              <w:rPr>
                <w:rFonts w:ascii="Times New Roman" w:hAnsi="Times New Roman" w:eastAsia="Arial Unicode MS"/>
                <w:sz w:val="20"/>
                <w:szCs w:val="20"/>
                <w:lang w:eastAsia="zh-CN"/>
              </w:rPr>
              <w:t xml:space="preserve">C2 </w:t>
            </w:r>
            <w:r w:rsidRPr="00D1279C" w:rsidR="00D1279C">
              <w:rPr>
                <w:rFonts w:ascii="Times New Roman" w:hAnsi="Times New Roman" w:eastAsia="Arial Unicode MS"/>
                <w:sz w:val="20"/>
                <w:szCs w:val="20"/>
                <w:lang w:eastAsia="zh-CN"/>
              </w:rPr>
              <w:t xml:space="preserve">Linguistic and communicative abilities developed by assimilating specific culture and civilization knowledge, where the linguistic and communicative abilities build upon one another and give the learning process a pleasant and immediate nature. </w:t>
            </w:r>
          </w:p>
          <w:p w:rsidRPr="00D1279C" w:rsidR="00667581" w:rsidP="00D1279C" w:rsidRDefault="001372A3" w14:paraId="0DB422FD" w14:textId="72745554">
            <w:pPr>
              <w:suppressAutoHyphens/>
              <w:spacing w:after="0" w:line="240" w:lineRule="auto"/>
              <w:jc w:val="both"/>
              <w:rPr>
                <w:rFonts w:ascii="Times New Roman" w:hAnsi="Times New Roman"/>
                <w:sz w:val="20"/>
                <w:szCs w:val="20"/>
                <w:lang w:val="en-GB" w:eastAsia="ro-RO"/>
              </w:rPr>
            </w:pPr>
            <w:r w:rsidRPr="00D1279C">
              <w:rPr>
                <w:rFonts w:ascii="Times New Roman" w:hAnsi="Times New Roman"/>
                <w:sz w:val="20"/>
                <w:szCs w:val="20"/>
                <w:lang w:eastAsia="ro-RO"/>
              </w:rPr>
              <w:t xml:space="preserve">C3 </w:t>
            </w:r>
            <w:r w:rsidRPr="00D1279C" w:rsidR="00D1279C">
              <w:rPr>
                <w:rFonts w:ascii="Times New Roman" w:hAnsi="Times New Roman"/>
                <w:sz w:val="20"/>
                <w:szCs w:val="20"/>
                <w:lang w:eastAsia="ro-RO"/>
              </w:rPr>
              <w:t xml:space="preserve">Developing personal perspectives over aspects of British culture and civilization through classroom discussions, debates and presentations.  </w:t>
            </w:r>
            <w:r w:rsidRPr="00D1279C">
              <w:rPr>
                <w:rFonts w:ascii="Times New Roman" w:hAnsi="Times New Roman"/>
                <w:sz w:val="20"/>
                <w:szCs w:val="20"/>
                <w:lang w:eastAsia="ro-RO"/>
              </w:rPr>
              <w:t xml:space="preserve"> </w:t>
            </w:r>
          </w:p>
        </w:tc>
      </w:tr>
      <w:tr w:rsidRPr="00667581" w:rsidR="00667581" w:rsidTr="26061D3A" w14:paraId="75CE33F1" w14:textId="77777777">
        <w:trPr>
          <w:trHeight w:val="1052"/>
        </w:trPr>
        <w:tc>
          <w:tcPr>
            <w:tcW w:w="916" w:type="pct"/>
            <w:shd w:val="clear" w:color="auto" w:fill="auto"/>
            <w:tcMar/>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Mar/>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w:t>
            </w:r>
            <w:proofErr w:type="spellStart"/>
            <w:r w:rsidRPr="002C50FD">
              <w:rPr>
                <w:rFonts w:ascii="Times New Roman" w:hAnsi="Times New Roman"/>
                <w:color w:val="000000"/>
                <w:sz w:val="20"/>
                <w:szCs w:val="20"/>
              </w:rPr>
              <w:t>interindividual</w:t>
            </w:r>
            <w:proofErr w:type="spellEnd"/>
            <w:r w:rsidRPr="002C50FD">
              <w:rPr>
                <w:rFonts w:ascii="Times New Roman" w:hAnsi="Times New Roman"/>
                <w:color w:val="000000"/>
                <w:sz w:val="20"/>
                <w:szCs w:val="20"/>
              </w:rPr>
              <w:t xml:space="preserve">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73E3802A">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Pr="00667581" w:rsidR="001E0C43" w:rsidP="00667581" w:rsidRDefault="001E0C43" w14:paraId="29B084CD" w14:textId="77777777">
      <w:pPr>
        <w:pStyle w:val="Default"/>
        <w:rPr>
          <w:color w:val="auto"/>
          <w:lang w:val="en-GB"/>
        </w:rPr>
      </w:pPr>
    </w:p>
    <w:p w:rsidRPr="00667581" w:rsidR="00667581" w:rsidP="26061D3A" w:rsidRDefault="00667581" w14:paraId="31188E2C" w14:textId="30D2BCD4">
      <w:pPr>
        <w:pStyle w:val="Heading1"/>
        <w:spacing w:before="0" w:line="240" w:lineRule="auto"/>
        <w:rPr>
          <w:rFonts w:ascii="Times New Roman" w:hAnsi="Times New Roman"/>
          <w:color w:val="auto"/>
          <w:sz w:val="20"/>
          <w:szCs w:val="20"/>
          <w:lang w:val="en-GB"/>
        </w:rPr>
      </w:pPr>
      <w:r w:rsidRPr="26061D3A" w:rsidR="00667581">
        <w:rPr>
          <w:rFonts w:ascii="Times New Roman" w:hAnsi="Times New Roman"/>
          <w:color w:val="auto"/>
          <w:sz w:val="20"/>
          <w:szCs w:val="20"/>
          <w:lang w:val="en-GB"/>
        </w:rPr>
        <w:t>7. Cou</w:t>
      </w:r>
      <w:r w:rsidRPr="26061D3A" w:rsidR="00621A11">
        <w:rPr>
          <w:rFonts w:ascii="Times New Roman" w:hAnsi="Times New Roman"/>
          <w:color w:val="auto"/>
          <w:sz w:val="20"/>
          <w:szCs w:val="20"/>
          <w:lang w:val="en-GB"/>
        </w:rPr>
        <w:t>r</w:t>
      </w:r>
      <w:r w:rsidRPr="26061D3A" w:rsidR="00667581">
        <w:rPr>
          <w:rFonts w:ascii="Times New Roman" w:hAnsi="Times New Roman"/>
          <w:color w:val="auto"/>
          <w:sz w:val="20"/>
          <w:szCs w:val="20"/>
          <w:lang w:val="en-GB"/>
        </w:rPr>
        <w:t xml:space="preserve">se </w:t>
      </w:r>
      <w:r w:rsidRPr="26061D3A" w:rsidR="00692AC1">
        <w:rPr>
          <w:rFonts w:ascii="Times New Roman" w:hAnsi="Times New Roman"/>
          <w:color w:val="auto"/>
          <w:sz w:val="20"/>
          <w:szCs w:val="20"/>
          <w:lang w:val="en-GB"/>
        </w:rPr>
        <w:t>objectives</w:t>
      </w:r>
      <w:r w:rsidRPr="26061D3A" w:rsidR="00667581">
        <w:rPr>
          <w:rFonts w:ascii="Times New Roman" w:hAnsi="Times New Roman"/>
          <w:color w:val="auto"/>
          <w:sz w:val="20"/>
          <w:szCs w:val="20"/>
          <w:lang w:val="en-GB"/>
        </w:rPr>
        <w:t xml:space="preserve"> (</w:t>
      </w:r>
      <w:r w:rsidRPr="26061D3A" w:rsidR="0070653E">
        <w:rPr>
          <w:rFonts w:ascii="Times New Roman" w:hAnsi="Times New Roman"/>
          <w:color w:val="auto"/>
          <w:sz w:val="20"/>
          <w:szCs w:val="20"/>
          <w:lang w:val="en-GB"/>
        </w:rPr>
        <w:t>derived</w:t>
      </w:r>
      <w:r w:rsidRPr="26061D3A" w:rsidR="00667581">
        <w:rPr>
          <w:rFonts w:ascii="Times New Roman" w:hAnsi="Times New Roman"/>
          <w:color w:val="auto"/>
          <w:sz w:val="20"/>
          <w:szCs w:val="20"/>
          <w:lang w:val="en-GB"/>
        </w:rPr>
        <w:t xml:space="preserve"> from the specific competences</w:t>
      </w:r>
      <w:r w:rsidRPr="26061D3A" w:rsidR="0070653E">
        <w:rPr>
          <w:rFonts w:ascii="Times New Roman" w:hAnsi="Times New Roman"/>
          <w:color w:val="auto"/>
          <w:sz w:val="20"/>
          <w:szCs w:val="20"/>
          <w:lang w:val="en-GB"/>
        </w:rPr>
        <w:t xml:space="preserve"> </w:t>
      </w:r>
      <w:r w:rsidRPr="26061D3A" w:rsidR="0070653E">
        <w:rPr>
          <w:rFonts w:ascii="Times New Roman" w:hAnsi="Times New Roman"/>
          <w:color w:val="auto"/>
          <w:sz w:val="20"/>
          <w:szCs w:val="20"/>
          <w:lang w:val="en-GB"/>
        </w:rPr>
        <w:t>acquired</w:t>
      </w:r>
      <w:r w:rsidRPr="26061D3A"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49668F"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00A83CF1" w:rsidP="00725818" w:rsidRDefault="00B074B8" w14:paraId="2FEC531C" w14:textId="2F07B812">
            <w:pPr>
              <w:spacing w:after="0" w:line="240" w:lineRule="auto"/>
              <w:jc w:val="both"/>
              <w:rPr>
                <w:rFonts w:ascii="Times New Roman" w:hAnsi="Times New Roman" w:eastAsia="Times New Roman" w:cs="Courier New"/>
                <w:sz w:val="20"/>
                <w:szCs w:val="20"/>
                <w:lang w:eastAsia="ro-RO"/>
              </w:rPr>
            </w:pPr>
            <w:r>
              <w:rPr>
                <w:rFonts w:ascii="Times New Roman" w:hAnsi="Times New Roman" w:eastAsia="Times New Roman" w:cs="Courier New"/>
                <w:sz w:val="20"/>
                <w:szCs w:val="20"/>
                <w:lang w:eastAsia="ro-RO"/>
              </w:rPr>
              <w:t>-</w:t>
            </w:r>
            <w:r w:rsidRPr="00A83CF1" w:rsidR="00824941">
              <w:rPr>
                <w:rFonts w:ascii="Times New Roman" w:hAnsi="Times New Roman" w:eastAsia="Times New Roman" w:cs="Courier New"/>
                <w:sz w:val="20"/>
                <w:szCs w:val="20"/>
                <w:lang w:eastAsia="ro-RO"/>
              </w:rPr>
              <w:t>This course</w:t>
            </w:r>
            <w:r w:rsidRPr="00A83CF1" w:rsidR="00A83CF1">
              <w:rPr>
                <w:rFonts w:ascii="Times New Roman" w:hAnsi="Times New Roman" w:eastAsia="Times New Roman" w:cs="Courier New"/>
                <w:sz w:val="20"/>
                <w:szCs w:val="20"/>
                <w:lang w:eastAsia="ro-RO"/>
              </w:rPr>
              <w:t xml:space="preserve">, </w:t>
            </w:r>
            <w:r w:rsidRPr="00A83CF1" w:rsidR="00824941">
              <w:rPr>
                <w:rFonts w:ascii="Times New Roman" w:hAnsi="Times New Roman" w:eastAsia="Times New Roman" w:cs="Courier New"/>
                <w:i/>
                <w:iCs/>
                <w:sz w:val="20"/>
                <w:szCs w:val="20"/>
                <w:lang w:eastAsia="ro-RO"/>
              </w:rPr>
              <w:t>British Culture and Civilization</w:t>
            </w:r>
            <w:r w:rsidRPr="00A83CF1" w:rsidR="00A83CF1">
              <w:rPr>
                <w:rFonts w:ascii="Times New Roman" w:hAnsi="Times New Roman" w:eastAsia="Times New Roman" w:cs="Courier New"/>
                <w:i/>
                <w:iCs/>
                <w:sz w:val="20"/>
                <w:szCs w:val="20"/>
                <w:lang w:eastAsia="ro-RO"/>
              </w:rPr>
              <w:t>,</w:t>
            </w:r>
            <w:r w:rsidRPr="00A83CF1" w:rsidR="00824941">
              <w:rPr>
                <w:rFonts w:ascii="Times New Roman" w:hAnsi="Times New Roman" w:eastAsia="Times New Roman" w:cs="Courier New"/>
                <w:sz w:val="20"/>
                <w:szCs w:val="20"/>
                <w:lang w:eastAsia="ro-RO"/>
              </w:rPr>
              <w:t xml:space="preserve"> has a</w:t>
            </w:r>
            <w:r w:rsidR="00A83CF1">
              <w:rPr>
                <w:rFonts w:ascii="Times New Roman" w:hAnsi="Times New Roman" w:eastAsia="Times New Roman" w:cs="Courier New"/>
                <w:sz w:val="20"/>
                <w:szCs w:val="20"/>
                <w:lang w:eastAsia="ro-RO"/>
              </w:rPr>
              <w:t>s</w:t>
            </w:r>
            <w:r w:rsidRPr="00A83CF1" w:rsidR="00824941">
              <w:rPr>
                <w:rFonts w:ascii="Times New Roman" w:hAnsi="Times New Roman" w:eastAsia="Times New Roman" w:cs="Courier New"/>
                <w:sz w:val="20"/>
                <w:szCs w:val="20"/>
                <w:lang w:eastAsia="ro-RO"/>
              </w:rPr>
              <w:t xml:space="preserve"> a main aim the students’ familiarization with </w:t>
            </w:r>
            <w:r w:rsidRPr="00A83CF1" w:rsidR="00A83CF1">
              <w:rPr>
                <w:rFonts w:ascii="Times New Roman" w:hAnsi="Times New Roman" w:eastAsia="Times New Roman" w:cs="Courier New"/>
                <w:sz w:val="20"/>
                <w:szCs w:val="20"/>
                <w:lang w:eastAsia="ro-RO"/>
              </w:rPr>
              <w:t xml:space="preserve">important aspects </w:t>
            </w:r>
            <w:r w:rsidR="00A83CF1">
              <w:rPr>
                <w:rFonts w:ascii="Times New Roman" w:hAnsi="Times New Roman" w:eastAsia="Times New Roman" w:cs="Courier New"/>
                <w:sz w:val="20"/>
                <w:szCs w:val="20"/>
                <w:lang w:eastAsia="ro-RO"/>
              </w:rPr>
              <w:t>of the U.K.’s history, geography, culture and civilization, mostly conducted by means of debates, watching films and documentaries.</w:t>
            </w:r>
            <w:r>
              <w:rPr>
                <w:rFonts w:ascii="Times New Roman" w:hAnsi="Times New Roman" w:eastAsia="Times New Roman" w:cs="Courier New"/>
                <w:sz w:val="20"/>
                <w:szCs w:val="20"/>
                <w:lang w:eastAsia="ro-RO"/>
              </w:rPr>
              <w:t xml:space="preserve"> The knowledge they will acquire through this course will round up the background knowledge future Tourism </w:t>
            </w:r>
            <w:proofErr w:type="gramStart"/>
            <w:r>
              <w:rPr>
                <w:rFonts w:ascii="Times New Roman" w:hAnsi="Times New Roman" w:eastAsia="Times New Roman" w:cs="Courier New"/>
                <w:sz w:val="20"/>
                <w:szCs w:val="20"/>
                <w:lang w:eastAsia="ro-RO"/>
              </w:rPr>
              <w:t>specialists</w:t>
            </w:r>
            <w:proofErr w:type="gramEnd"/>
            <w:r>
              <w:rPr>
                <w:rFonts w:ascii="Times New Roman" w:hAnsi="Times New Roman" w:eastAsia="Times New Roman" w:cs="Courier New"/>
                <w:sz w:val="20"/>
                <w:szCs w:val="20"/>
                <w:lang w:eastAsia="ro-RO"/>
              </w:rPr>
              <w:t xml:space="preserve"> need. </w:t>
            </w:r>
          </w:p>
          <w:p w:rsidR="00824941" w:rsidP="00725818" w:rsidRDefault="00A83CF1" w14:paraId="2CD2DE8D" w14:textId="048B8278">
            <w:pPr>
              <w:spacing w:after="0" w:line="240" w:lineRule="auto"/>
              <w:jc w:val="both"/>
              <w:rPr>
                <w:rFonts w:ascii="Times New Roman" w:hAnsi="Times New Roman" w:eastAsia="Times New Roman" w:cs="Courier New"/>
                <w:sz w:val="20"/>
                <w:szCs w:val="20"/>
                <w:lang w:eastAsia="ro-RO"/>
              </w:rPr>
            </w:pPr>
            <w:r>
              <w:rPr>
                <w:rFonts w:ascii="Times New Roman" w:hAnsi="Times New Roman" w:eastAsia="Times New Roman" w:cs="Courier New"/>
                <w:sz w:val="20"/>
                <w:szCs w:val="20"/>
                <w:lang w:eastAsia="ro-RO"/>
              </w:rPr>
              <w:t>Structured on generous subjects, the course invites the students to analyze, discuss and reflect upon these by going through a selection of printed and multimedia materials. The goal is to</w:t>
            </w:r>
            <w:r w:rsidR="00B074B8">
              <w:rPr>
                <w:rFonts w:ascii="Times New Roman" w:hAnsi="Times New Roman" w:eastAsia="Times New Roman" w:cs="Courier New"/>
                <w:sz w:val="20"/>
                <w:szCs w:val="20"/>
                <w:lang w:eastAsia="ro-RO"/>
              </w:rPr>
              <w:t xml:space="preserve"> guide</w:t>
            </w:r>
            <w:r>
              <w:rPr>
                <w:rFonts w:ascii="Times New Roman" w:hAnsi="Times New Roman" w:eastAsia="Times New Roman" w:cs="Courier New"/>
                <w:sz w:val="20"/>
                <w:szCs w:val="20"/>
                <w:lang w:eastAsia="ro-RO"/>
              </w:rPr>
              <w:t xml:space="preserve"> students </w:t>
            </w:r>
            <w:r w:rsidR="00B074B8">
              <w:rPr>
                <w:rFonts w:ascii="Times New Roman" w:hAnsi="Times New Roman" w:eastAsia="Times New Roman" w:cs="Courier New"/>
                <w:sz w:val="20"/>
                <w:szCs w:val="20"/>
                <w:lang w:eastAsia="ro-RO"/>
              </w:rPr>
              <w:t xml:space="preserve">toward </w:t>
            </w:r>
            <w:r>
              <w:rPr>
                <w:rFonts w:ascii="Times New Roman" w:hAnsi="Times New Roman" w:eastAsia="Times New Roman" w:cs="Courier New"/>
                <w:sz w:val="20"/>
                <w:szCs w:val="20"/>
                <w:lang w:eastAsia="ro-RO"/>
              </w:rPr>
              <w:t>discover</w:t>
            </w:r>
            <w:r w:rsidR="00B074B8">
              <w:rPr>
                <w:rFonts w:ascii="Times New Roman" w:hAnsi="Times New Roman" w:eastAsia="Times New Roman" w:cs="Courier New"/>
                <w:sz w:val="20"/>
                <w:szCs w:val="20"/>
                <w:lang w:eastAsia="ro-RO"/>
              </w:rPr>
              <w:t>ing</w:t>
            </w:r>
            <w:r>
              <w:rPr>
                <w:rFonts w:ascii="Times New Roman" w:hAnsi="Times New Roman" w:eastAsia="Times New Roman" w:cs="Courier New"/>
                <w:sz w:val="20"/>
                <w:szCs w:val="20"/>
                <w:lang w:eastAsia="ro-RO"/>
              </w:rPr>
              <w:t xml:space="preserve"> a diversity of approaches on various subjects that belong to the U.K.’s political, historical, social</w:t>
            </w:r>
            <w:r w:rsidR="00B074B8">
              <w:rPr>
                <w:rFonts w:ascii="Times New Roman" w:hAnsi="Times New Roman" w:eastAsia="Times New Roman" w:cs="Courier New"/>
                <w:sz w:val="20"/>
                <w:szCs w:val="20"/>
                <w:lang w:eastAsia="ro-RO"/>
              </w:rPr>
              <w:t>, cultural</w:t>
            </w:r>
            <w:r>
              <w:rPr>
                <w:rFonts w:ascii="Times New Roman" w:hAnsi="Times New Roman" w:eastAsia="Times New Roman" w:cs="Courier New"/>
                <w:sz w:val="20"/>
                <w:szCs w:val="20"/>
                <w:lang w:eastAsia="ro-RO"/>
              </w:rPr>
              <w:t xml:space="preserve"> and economic realm. The course encourages students to bring their own </w:t>
            </w:r>
            <w:r w:rsidR="00B074B8">
              <w:rPr>
                <w:rFonts w:ascii="Times New Roman" w:hAnsi="Times New Roman" w:eastAsia="Times New Roman" w:cs="Courier New"/>
                <w:sz w:val="20"/>
                <w:szCs w:val="20"/>
                <w:lang w:eastAsia="ro-RO"/>
              </w:rPr>
              <w:t>vision</w:t>
            </w:r>
            <w:r>
              <w:rPr>
                <w:rFonts w:ascii="Times New Roman" w:hAnsi="Times New Roman" w:eastAsia="Times New Roman" w:cs="Courier New"/>
                <w:sz w:val="20"/>
                <w:szCs w:val="20"/>
                <w:lang w:eastAsia="ro-RO"/>
              </w:rPr>
              <w:t xml:space="preserve"> on </w:t>
            </w:r>
            <w:proofErr w:type="gramStart"/>
            <w:r>
              <w:rPr>
                <w:rFonts w:ascii="Times New Roman" w:hAnsi="Times New Roman" w:eastAsia="Times New Roman" w:cs="Courier New"/>
                <w:sz w:val="20"/>
                <w:szCs w:val="20"/>
                <w:lang w:eastAsia="ro-RO"/>
              </w:rPr>
              <w:t>the afore</w:t>
            </w:r>
            <w:proofErr w:type="gramEnd"/>
            <w:r>
              <w:rPr>
                <w:rFonts w:ascii="Times New Roman" w:hAnsi="Times New Roman" w:eastAsia="Times New Roman" w:cs="Courier New"/>
                <w:sz w:val="20"/>
                <w:szCs w:val="20"/>
                <w:lang w:eastAsia="ro-RO"/>
              </w:rPr>
              <w:t xml:space="preserve"> mentioned subjects by engaging in </w:t>
            </w:r>
            <w:r w:rsidR="00B074B8">
              <w:rPr>
                <w:rFonts w:ascii="Times New Roman" w:hAnsi="Times New Roman" w:eastAsia="Times New Roman" w:cs="Courier New"/>
                <w:sz w:val="20"/>
                <w:szCs w:val="20"/>
                <w:lang w:eastAsia="ro-RO"/>
              </w:rPr>
              <w:t xml:space="preserve">discussing, analyzing and interpreting the bibliographical materials. </w:t>
            </w:r>
          </w:p>
          <w:p w:rsidRPr="00A83CF1" w:rsidR="00B074B8" w:rsidP="00725818" w:rsidRDefault="00B074B8" w14:paraId="1FF45507" w14:textId="245D37D9">
            <w:pPr>
              <w:spacing w:after="0" w:line="240" w:lineRule="auto"/>
              <w:jc w:val="both"/>
              <w:rPr>
                <w:rFonts w:ascii="Times New Roman" w:hAnsi="Times New Roman" w:eastAsia="Times New Roman" w:cs="Courier New"/>
                <w:sz w:val="20"/>
                <w:szCs w:val="20"/>
                <w:lang w:eastAsia="ro-RO"/>
              </w:rPr>
            </w:pPr>
            <w:r>
              <w:rPr>
                <w:rFonts w:ascii="Times New Roman" w:hAnsi="Times New Roman" w:eastAsia="Times New Roman" w:cs="Courier New"/>
                <w:sz w:val="20"/>
                <w:szCs w:val="20"/>
                <w:lang w:eastAsia="ro-RO"/>
              </w:rPr>
              <w:t>The course is also meant to reinforce the students’ linguistic skills by giving them a further opportunity to practice English, a language they will seriously need in their future professional domain – Tourism.</w:t>
            </w:r>
          </w:p>
          <w:p w:rsidRPr="00A83CF1" w:rsidR="00667581" w:rsidP="00725818" w:rsidRDefault="00667581" w14:paraId="730000C5" w14:textId="49EEE573">
            <w:pPr>
              <w:pStyle w:val="Default"/>
              <w:rPr>
                <w:color w:val="auto"/>
                <w:lang w:val="en-US" w:eastAsia="ro-RO"/>
              </w:rPr>
            </w:pPr>
          </w:p>
        </w:tc>
      </w:tr>
      <w:tr w:rsidRPr="008442AF" w:rsidR="00667581" w:rsidTr="0049668F"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Pr="008442AF" w:rsidR="0049668F" w:rsidP="00725818" w:rsidRDefault="0049668F" w14:paraId="0C7904CD" w14:textId="0A0DC7BF">
            <w:pPr>
              <w:spacing w:after="0" w:line="240" w:lineRule="auto"/>
              <w:jc w:val="both"/>
              <w:rPr>
                <w:rFonts w:ascii="Times New Roman" w:hAnsi="Times New Roman" w:eastAsia="Times New Roman" w:cs="Courier New"/>
                <w:sz w:val="20"/>
                <w:szCs w:val="20"/>
                <w:lang w:eastAsia="ro-RO"/>
              </w:rPr>
            </w:pPr>
            <w:r w:rsidRPr="008442AF">
              <w:rPr>
                <w:rFonts w:ascii="Times New Roman" w:hAnsi="Times New Roman" w:eastAsia="Times New Roman" w:cs="Courier New"/>
                <w:sz w:val="20"/>
                <w:szCs w:val="20"/>
                <w:lang w:eastAsia="ro-RO"/>
              </w:rPr>
              <w:t>The course is aiming to:</w:t>
            </w:r>
          </w:p>
          <w:p w:rsidR="0049668F" w:rsidP="00725818" w:rsidRDefault="0049668F" w14:paraId="26C8258F" w14:textId="6A91F494">
            <w:pPr>
              <w:spacing w:after="0" w:line="240" w:lineRule="auto"/>
              <w:jc w:val="both"/>
              <w:rPr>
                <w:rFonts w:ascii="Times New Roman" w:hAnsi="Times New Roman" w:eastAsia="Times New Roman" w:cs="Courier New"/>
                <w:sz w:val="20"/>
                <w:szCs w:val="20"/>
                <w:lang w:eastAsia="ro-RO"/>
              </w:rPr>
            </w:pPr>
            <w:r w:rsidRPr="008442AF">
              <w:rPr>
                <w:rFonts w:ascii="Times New Roman" w:hAnsi="Times New Roman" w:eastAsia="Times New Roman" w:cs="Courier New"/>
                <w:sz w:val="20"/>
                <w:szCs w:val="20"/>
                <w:lang w:eastAsia="ro-RO"/>
              </w:rPr>
              <w:t xml:space="preserve">-win the students’ interest for the enlargement of their cultural horizon </w:t>
            </w:r>
            <w:r w:rsidR="008442AF">
              <w:rPr>
                <w:rFonts w:ascii="Times New Roman" w:hAnsi="Times New Roman" w:eastAsia="Times New Roman" w:cs="Courier New"/>
                <w:sz w:val="20"/>
                <w:szCs w:val="20"/>
                <w:lang w:eastAsia="ro-RO"/>
              </w:rPr>
              <w:t>by further reading and watching relevant materials.</w:t>
            </w:r>
          </w:p>
          <w:p w:rsidR="008442AF" w:rsidP="00725818" w:rsidRDefault="008442AF" w14:paraId="424080C7" w14:textId="24CF1D88">
            <w:pPr>
              <w:spacing w:after="0" w:line="240" w:lineRule="auto"/>
              <w:jc w:val="both"/>
              <w:rPr>
                <w:rFonts w:ascii="Times New Roman" w:hAnsi="Times New Roman" w:eastAsia="Times New Roman" w:cs="Courier New"/>
                <w:sz w:val="20"/>
                <w:szCs w:val="20"/>
                <w:lang w:eastAsia="ro-RO"/>
              </w:rPr>
            </w:pPr>
            <w:r w:rsidRPr="008442AF">
              <w:rPr>
                <w:rFonts w:ascii="Times New Roman" w:hAnsi="Times New Roman" w:eastAsia="Times New Roman" w:cs="Courier New"/>
                <w:sz w:val="20"/>
                <w:szCs w:val="20"/>
                <w:lang w:eastAsia="ro-RO"/>
              </w:rPr>
              <w:t xml:space="preserve">-form academic </w:t>
            </w:r>
            <w:r>
              <w:rPr>
                <w:rFonts w:ascii="Times New Roman" w:hAnsi="Times New Roman" w:eastAsia="Times New Roman" w:cs="Courier New"/>
                <w:sz w:val="20"/>
                <w:szCs w:val="20"/>
                <w:lang w:eastAsia="ro-RO"/>
              </w:rPr>
              <w:t>skills and strategies for reading and interpreting texts.</w:t>
            </w:r>
          </w:p>
          <w:p w:rsidR="008442AF" w:rsidP="00725818" w:rsidRDefault="008442AF" w14:paraId="38ACBD5A" w14:textId="636700E3">
            <w:pPr>
              <w:spacing w:after="0" w:line="240" w:lineRule="auto"/>
              <w:jc w:val="both"/>
              <w:rPr>
                <w:rFonts w:ascii="Times New Roman" w:hAnsi="Times New Roman" w:eastAsia="Times New Roman" w:cs="Courier New"/>
                <w:sz w:val="20"/>
                <w:szCs w:val="20"/>
                <w:lang w:eastAsia="ro-RO"/>
              </w:rPr>
            </w:pPr>
            <w:r>
              <w:rPr>
                <w:rFonts w:ascii="Times New Roman" w:hAnsi="Times New Roman" w:eastAsia="Times New Roman" w:cs="Courier New"/>
                <w:sz w:val="20"/>
                <w:szCs w:val="20"/>
                <w:lang w:eastAsia="ro-RO"/>
              </w:rPr>
              <w:t xml:space="preserve">-to encourage the formation of a personal perspective on the cultural aspects forwarded for debating and reflection. </w:t>
            </w:r>
          </w:p>
          <w:p w:rsidRPr="00C6572D" w:rsidR="009619DD" w:rsidP="00725818" w:rsidRDefault="009619DD" w14:paraId="63AF6604" w14:textId="0199FD8E">
            <w:pPr>
              <w:spacing w:after="0" w:line="240" w:lineRule="auto"/>
              <w:jc w:val="both"/>
              <w:rPr>
                <w:rFonts w:ascii="Times New Roman" w:hAnsi="Times New Roman"/>
                <w:sz w:val="20"/>
                <w:szCs w:val="20"/>
                <w:lang w:eastAsia="ro-RO"/>
              </w:rPr>
            </w:pPr>
          </w:p>
        </w:tc>
      </w:tr>
    </w:tbl>
    <w:p w:rsidRPr="00C6572D" w:rsidR="00667581" w:rsidP="00667581" w:rsidRDefault="00667581" w14:paraId="4E1CE8DF" w14:textId="77777777">
      <w:pPr>
        <w:spacing w:after="0" w:line="240" w:lineRule="auto"/>
        <w:rPr>
          <w:rFonts w:ascii="Times New Roman" w:hAnsi="Times New Roman"/>
          <w:sz w:val="20"/>
          <w:szCs w:val="20"/>
        </w:rPr>
      </w:pPr>
    </w:p>
    <w:p w:rsidRPr="00667581" w:rsidR="00667581" w:rsidP="26061D3A" w:rsidRDefault="00667581" w14:paraId="1C594104" w14:textId="4D601C8C">
      <w:pPr>
        <w:pStyle w:val="Heading1"/>
        <w:spacing w:before="0" w:after="0" w:line="240" w:lineRule="auto"/>
        <w:rPr>
          <w:rFonts w:ascii="Times New Roman" w:hAnsi="Times New Roman" w:eastAsia="Lucida Sans Unicode"/>
          <w:color w:val="auto"/>
          <w:sz w:val="20"/>
          <w:szCs w:val="20"/>
          <w:lang w:val="en-GB"/>
        </w:rPr>
      </w:pPr>
      <w:r w:rsidRPr="26061D3A"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667581" w:rsidTr="0049668F" w14:paraId="7C15FBB7" w14:textId="77777777">
        <w:trPr>
          <w:cantSplit/>
        </w:trPr>
        <w:tc>
          <w:tcPr>
            <w:tcW w:w="2818"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DB0EFA" w:rsidR="00667581" w:rsidTr="0049668F" w14:paraId="4CCFCC34" w14:textId="77777777">
        <w:trPr>
          <w:cantSplit/>
        </w:trPr>
        <w:tc>
          <w:tcPr>
            <w:tcW w:w="2818" w:type="pct"/>
            <w:shd w:val="clear" w:color="auto" w:fill="auto"/>
          </w:tcPr>
          <w:p w:rsidRPr="00664193" w:rsidR="00DB0EFA" w:rsidP="00DB0EFA" w:rsidRDefault="00DB0EFA" w14:paraId="1E936227"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lastRenderedPageBreak/>
              <w:t>1st course:</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b/>
                <w:sz w:val="20"/>
                <w:szCs w:val="20"/>
                <w:lang w:val="ro-RO"/>
              </w:rPr>
              <w:t xml:space="preserve">The Country and Its People </w:t>
            </w:r>
            <w:r w:rsidRPr="00664193">
              <w:rPr>
                <w:rFonts w:ascii="Times New Roman" w:hAnsi="Times New Roman" w:eastAsia="Times New Roman"/>
                <w:sz w:val="20"/>
                <w:szCs w:val="20"/>
                <w:lang w:val="ro-RO"/>
              </w:rPr>
              <w:t>(a short history of the nation, geographical presentation of the country, main ethnic groups)</w:t>
            </w:r>
          </w:p>
          <w:p w:rsidRPr="00664193" w:rsidR="00DB0EFA" w:rsidP="00DB0EFA" w:rsidRDefault="00DB0EFA" w14:paraId="172924D3" w14:textId="72780EB7">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nation, country, region, national identity, growth, immigration</w:t>
            </w:r>
          </w:p>
          <w:p w:rsidRPr="00664193" w:rsidR="00DB0EFA" w:rsidP="00DB0EFA" w:rsidRDefault="00DB0EFA" w14:paraId="20765E0A" w14:textId="7AE1BB08">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(see below the full titles)</w:t>
            </w:r>
          </w:p>
          <w:p w:rsidRPr="00664193" w:rsidR="00DB0EFA" w:rsidP="00DB0EFA" w:rsidRDefault="00DB0EFA" w14:paraId="78025FA0"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Storry M., Childs P.,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(Introduction, Chapter 1)</w:t>
            </w:r>
          </w:p>
          <w:p w:rsidRPr="00664193" w:rsidR="00DB0EFA" w:rsidP="00DB0EFA" w:rsidRDefault="00DB0EFA" w14:paraId="0E1B6D99"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2) </w:t>
            </w:r>
          </w:p>
          <w:p w:rsidRPr="00664193" w:rsidR="00DB0EFA" w:rsidP="00DB0EFA" w:rsidRDefault="00DB0EFA" w14:paraId="4D482C6C"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Irwin L. J., </w:t>
            </w:r>
            <w:r w:rsidRPr="00664193">
              <w:rPr>
                <w:rFonts w:ascii="Times New Roman" w:hAnsi="Times New Roman" w:eastAsia="Times New Roman"/>
                <w:i/>
                <w:sz w:val="20"/>
                <w:szCs w:val="20"/>
                <w:lang w:val="ro-RO"/>
              </w:rPr>
              <w:t>Modern Britain, an Introduction</w:t>
            </w:r>
            <w:r w:rsidRPr="00664193">
              <w:rPr>
                <w:rFonts w:ascii="Times New Roman" w:hAnsi="Times New Roman" w:eastAsia="Times New Roman"/>
                <w:sz w:val="20"/>
                <w:szCs w:val="20"/>
                <w:lang w:val="ro-RO"/>
              </w:rPr>
              <w:t xml:space="preserve"> (Chapter 1)</w:t>
            </w:r>
          </w:p>
          <w:p w:rsidRPr="00664193" w:rsidR="00DB0EFA" w:rsidP="00DB0EFA" w:rsidRDefault="00DB0EFA" w14:paraId="64DCFAA8"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(Chapters 1,2) </w:t>
            </w:r>
          </w:p>
          <w:p w:rsidRPr="00DB0EFA" w:rsidR="00667581" w:rsidP="00667581" w:rsidRDefault="00667581" w14:paraId="72669FCD" w14:textId="3F44E980">
            <w:pPr>
              <w:pStyle w:val="Default"/>
              <w:rPr>
                <w:color w:val="auto"/>
                <w:lang w:val="ro-RO" w:eastAsia="ro-RO"/>
              </w:rPr>
            </w:pPr>
          </w:p>
        </w:tc>
        <w:tc>
          <w:tcPr>
            <w:tcW w:w="1377" w:type="pct"/>
            <w:shd w:val="clear" w:color="auto" w:fill="auto"/>
          </w:tcPr>
          <w:p w:rsidRPr="00DB0EFA" w:rsidR="00667581" w:rsidP="00DB0EFA" w:rsidRDefault="00DB0EFA" w14:paraId="660D7EAC" w14:textId="082E9E40">
            <w:pPr>
              <w:spacing w:after="0" w:line="240" w:lineRule="auto"/>
              <w:rPr>
                <w:lang w:val="fr-FR" w:eastAsia="ro-RO"/>
              </w:rPr>
            </w:pPr>
            <w:r w:rsidRPr="00DB0EFA">
              <w:rPr>
                <w:rFonts w:ascii="Times New Roman" w:hAnsi="Times New Roman" w:eastAsia="Times New Roman"/>
                <w:sz w:val="20"/>
                <w:szCs w:val="20"/>
                <w:lang w:val="ro-RO" w:eastAsia="ro-RO"/>
              </w:rPr>
              <w:t xml:space="preserve">Interactive course, presentations, debates </w:t>
            </w:r>
          </w:p>
        </w:tc>
        <w:tc>
          <w:tcPr>
            <w:tcW w:w="805" w:type="pct"/>
            <w:shd w:val="clear" w:color="auto" w:fill="auto"/>
          </w:tcPr>
          <w:p w:rsidRPr="00DB0EFA" w:rsidR="00667581" w:rsidP="00667581" w:rsidRDefault="00667581" w14:paraId="2EC1686C" w14:textId="77777777">
            <w:pPr>
              <w:pStyle w:val="Default"/>
              <w:rPr>
                <w:color w:val="auto"/>
                <w:lang w:val="fr-FR" w:eastAsia="ro-RO"/>
              </w:rPr>
            </w:pPr>
          </w:p>
        </w:tc>
      </w:tr>
      <w:tr w:rsidRPr="00667581" w:rsidR="00667581" w:rsidTr="0049668F" w14:paraId="3825F54D" w14:textId="77777777">
        <w:trPr>
          <w:cantSplit/>
        </w:trPr>
        <w:tc>
          <w:tcPr>
            <w:tcW w:w="2818" w:type="pct"/>
            <w:shd w:val="clear" w:color="auto" w:fill="auto"/>
          </w:tcPr>
          <w:p w:rsidRPr="00664193" w:rsidR="00DB0EFA" w:rsidP="00DB0EFA" w:rsidRDefault="00DB0EFA" w14:paraId="5C8A9432"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2nd course: The Monarchy </w:t>
            </w:r>
            <w:r w:rsidRPr="00664193">
              <w:rPr>
                <w:rFonts w:ascii="Times New Roman" w:hAnsi="Times New Roman" w:eastAsia="Times New Roman"/>
                <w:sz w:val="20"/>
                <w:szCs w:val="20"/>
                <w:lang w:val="ro-RO"/>
              </w:rPr>
              <w:t xml:space="preserve">(origins&amp; historical development, powers&amp; functions, its media and public perception) </w:t>
            </w:r>
          </w:p>
          <w:p w:rsidRPr="00664193" w:rsidR="00DB0EFA" w:rsidP="00DB0EFA" w:rsidRDefault="00DB0EFA" w14:paraId="4B641B41" w14:textId="7210D179">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tradition, continuity, Royal Assent, symbolic vs. political functions, the “magic circle”, the Privy Council</w:t>
            </w:r>
          </w:p>
          <w:p w:rsidRPr="00664193" w:rsidR="00DB0EFA" w:rsidP="00DB0EFA" w:rsidRDefault="00DB0EFA" w14:paraId="5A766554" w14:textId="69D563CA">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xml:space="preserve">: </w:t>
            </w:r>
          </w:p>
          <w:p w:rsidRPr="00664193" w:rsidR="00DB0EFA" w:rsidP="00DB0EFA" w:rsidRDefault="00DB0EFA" w14:paraId="37593F13"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 N., </w:t>
            </w:r>
            <w:r w:rsidRPr="00664193">
              <w:rPr>
                <w:rFonts w:ascii="Times New Roman" w:hAnsi="Times New Roman" w:eastAsia="Times New Roman"/>
                <w:i/>
                <w:sz w:val="20"/>
                <w:szCs w:val="20"/>
                <w:lang w:val="ro-RO"/>
              </w:rPr>
              <w:t>Mastering</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i/>
                <w:sz w:val="20"/>
                <w:szCs w:val="20"/>
                <w:lang w:val="ro-RO"/>
              </w:rPr>
              <w:t>British Politics</w:t>
            </w:r>
            <w:r w:rsidRPr="00664193">
              <w:rPr>
                <w:rFonts w:ascii="Times New Roman" w:hAnsi="Times New Roman" w:eastAsia="Times New Roman"/>
                <w:sz w:val="20"/>
                <w:szCs w:val="20"/>
                <w:lang w:val="ro-RO"/>
              </w:rPr>
              <w:t xml:space="preserve"> (Part 3.9)</w:t>
            </w:r>
          </w:p>
          <w:p w:rsidRPr="00664193" w:rsidR="00DB0EFA" w:rsidP="00DB0EFA" w:rsidRDefault="00DB0EFA" w14:paraId="75D59C68"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3)</w:t>
            </w:r>
          </w:p>
          <w:p w:rsidRPr="00664193" w:rsidR="00DB0EFA" w:rsidP="00DB0EFA" w:rsidRDefault="00DB0EFA" w14:paraId="1EDE4030"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Barley, N., </w:t>
            </w:r>
            <w:r w:rsidRPr="00664193">
              <w:rPr>
                <w:rFonts w:ascii="Times New Roman" w:hAnsi="Times New Roman" w:eastAsia="Times New Roman"/>
                <w:i/>
                <w:sz w:val="20"/>
                <w:szCs w:val="20"/>
                <w:lang w:val="ro-RO"/>
              </w:rPr>
              <w:t>Native Land</w:t>
            </w:r>
            <w:r w:rsidRPr="00664193">
              <w:rPr>
                <w:rFonts w:ascii="Times New Roman" w:hAnsi="Times New Roman" w:eastAsia="Times New Roman"/>
                <w:sz w:val="20"/>
                <w:szCs w:val="20"/>
                <w:lang w:val="ro-RO"/>
              </w:rPr>
              <w:t xml:space="preserve"> ( Chapter 6)</w:t>
            </w:r>
          </w:p>
          <w:p w:rsidRPr="00664193" w:rsidR="00DB0EFA" w:rsidP="00DB0EFA" w:rsidRDefault="00DB0EFA" w14:paraId="4F513566"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i/>
                <w:sz w:val="20"/>
                <w:szCs w:val="20"/>
                <w:lang w:val="ro-RO"/>
              </w:rPr>
              <w:t>Newsweek, Special Issue</w:t>
            </w:r>
            <w:r w:rsidRPr="00664193">
              <w:rPr>
                <w:rFonts w:ascii="Times New Roman" w:hAnsi="Times New Roman" w:eastAsia="Times New Roman"/>
                <w:sz w:val="20"/>
                <w:szCs w:val="20"/>
                <w:lang w:val="ro-RO"/>
              </w:rPr>
              <w:t>…</w:t>
            </w:r>
          </w:p>
          <w:p w:rsidRPr="00667581" w:rsidR="00667581" w:rsidP="00667581" w:rsidRDefault="00667581" w14:paraId="5AD9BFFB" w14:textId="1AF2D572">
            <w:pPr>
              <w:pStyle w:val="Default"/>
              <w:rPr>
                <w:color w:val="auto"/>
                <w:lang w:val="en-GB" w:eastAsia="ro-RO"/>
              </w:rPr>
            </w:pPr>
          </w:p>
        </w:tc>
        <w:tc>
          <w:tcPr>
            <w:tcW w:w="1377" w:type="pct"/>
            <w:shd w:val="clear" w:color="auto" w:fill="auto"/>
          </w:tcPr>
          <w:p w:rsidRPr="00667581" w:rsidR="00667581" w:rsidP="00667581" w:rsidRDefault="00DB0EFA" w14:paraId="6EA6D8E5" w14:textId="07E4D7A2">
            <w:pPr>
              <w:pStyle w:val="Default"/>
              <w:rPr>
                <w:color w:val="auto"/>
                <w:lang w:val="en-GB" w:eastAsia="ro-RO"/>
              </w:rPr>
            </w:pPr>
            <w:r>
              <w:rPr>
                <w:color w:val="auto"/>
                <w:lang w:val="en-GB" w:eastAsia="ro-RO"/>
              </w:rPr>
              <w:t>Idem</w:t>
            </w:r>
          </w:p>
        </w:tc>
        <w:tc>
          <w:tcPr>
            <w:tcW w:w="805" w:type="pct"/>
            <w:shd w:val="clear" w:color="auto" w:fill="auto"/>
          </w:tcPr>
          <w:p w:rsidRPr="00667581" w:rsidR="00667581" w:rsidP="00667581" w:rsidRDefault="00667581" w14:paraId="11DBCBCB" w14:textId="77777777">
            <w:pPr>
              <w:pStyle w:val="Default"/>
              <w:rPr>
                <w:color w:val="auto"/>
                <w:lang w:val="en-GB" w:eastAsia="ro-RO"/>
              </w:rPr>
            </w:pPr>
          </w:p>
        </w:tc>
      </w:tr>
      <w:tr w:rsidRPr="00DB0EFA" w:rsidR="00667581" w:rsidTr="0049668F" w14:paraId="68CAC7E2" w14:textId="77777777">
        <w:trPr>
          <w:cantSplit/>
        </w:trPr>
        <w:tc>
          <w:tcPr>
            <w:tcW w:w="2818" w:type="pct"/>
            <w:shd w:val="clear" w:color="auto" w:fill="auto"/>
          </w:tcPr>
          <w:p w:rsidRPr="00664193" w:rsidR="00DB0EFA" w:rsidP="00DB0EFA" w:rsidRDefault="00DB0EFA" w14:paraId="638E9FBE"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3rd course: The Royal Tribulations – </w:t>
            </w:r>
            <w:r w:rsidRPr="00664193">
              <w:rPr>
                <w:rFonts w:ascii="Times New Roman" w:hAnsi="Times New Roman" w:eastAsia="Times New Roman"/>
                <w:sz w:val="20"/>
                <w:szCs w:val="20"/>
                <w:lang w:val="ro-RO"/>
              </w:rPr>
              <w:t xml:space="preserve">Video presentation (watching a DVD about the monarchy (Henry VIII, Princess Diana, Queen Elizabeth II) – at students’ choice + discussion. </w:t>
            </w:r>
          </w:p>
          <w:p w:rsidRPr="00664193" w:rsidR="00DB0EFA" w:rsidP="00DB0EFA" w:rsidRDefault="00DB0EFA" w14:paraId="719334F4" w14:textId="139E2C6A">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 Multimedia resources</w:t>
            </w:r>
            <w:r w:rsidRPr="00664193">
              <w:rPr>
                <w:rFonts w:ascii="Times New Roman" w:hAnsi="Times New Roman" w:eastAsia="Times New Roman"/>
                <w:sz w:val="20"/>
                <w:szCs w:val="20"/>
                <w:lang w:val="ro-RO"/>
              </w:rPr>
              <w:t xml:space="preserve">: </w:t>
            </w:r>
          </w:p>
          <w:p w:rsidRPr="00664193" w:rsidR="00DB0EFA" w:rsidP="00DB0EFA" w:rsidRDefault="00DB0EFA" w14:paraId="37637B4A"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The British Monarchy: A Heritage of Romance, Scandals &amp; Conspiracies</w:t>
            </w:r>
            <w:r w:rsidRPr="00664193">
              <w:rPr>
                <w:rFonts w:ascii="Times New Roman" w:hAnsi="Times New Roman" w:eastAsia="Times New Roman"/>
                <w:sz w:val="20"/>
                <w:szCs w:val="20"/>
                <w:lang w:val="ro-RO"/>
              </w:rPr>
              <w:t>, (British Council Library, DOC BRI)</w:t>
            </w:r>
          </w:p>
          <w:p w:rsidRPr="00664193" w:rsidR="00DB0EFA" w:rsidP="00DB0EFA" w:rsidRDefault="00DB0EFA" w14:paraId="7E7D8917"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The History File: Henry VIII and His Six Wives</w:t>
            </w:r>
            <w:r w:rsidRPr="00664193">
              <w:rPr>
                <w:rFonts w:ascii="Times New Roman" w:hAnsi="Times New Roman" w:eastAsia="Times New Roman"/>
                <w:sz w:val="20"/>
                <w:szCs w:val="20"/>
                <w:lang w:val="ro-RO"/>
              </w:rPr>
              <w:t>, (British Council Library, DOC HEN)</w:t>
            </w:r>
          </w:p>
          <w:p w:rsidRPr="00664193" w:rsidR="00DB0EFA" w:rsidP="00DB0EFA" w:rsidRDefault="00DB0EFA" w14:paraId="310134F0"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The Queen</w:t>
            </w:r>
            <w:r w:rsidRPr="00664193">
              <w:rPr>
                <w:rFonts w:ascii="Times New Roman" w:hAnsi="Times New Roman" w:eastAsia="Times New Roman"/>
                <w:sz w:val="20"/>
                <w:szCs w:val="20"/>
                <w:lang w:val="ro-RO"/>
              </w:rPr>
              <w:t xml:space="preserve"> (the movie)</w:t>
            </w:r>
          </w:p>
          <w:p w:rsidRPr="00DB0EFA" w:rsidR="00667581" w:rsidP="00667581" w:rsidRDefault="00667581" w14:paraId="23405A8C" w14:textId="3B58C47A">
            <w:pPr>
              <w:pStyle w:val="Default"/>
              <w:rPr>
                <w:color w:val="auto"/>
                <w:lang w:val="ro-RO" w:eastAsia="ro-RO"/>
              </w:rPr>
            </w:pPr>
          </w:p>
        </w:tc>
        <w:tc>
          <w:tcPr>
            <w:tcW w:w="1377" w:type="pct"/>
            <w:shd w:val="clear" w:color="auto" w:fill="auto"/>
          </w:tcPr>
          <w:p w:rsidRPr="00D1279C" w:rsidR="00667581" w:rsidP="00DB0EFA" w:rsidRDefault="00DB0EFA" w14:paraId="76DE82F3" w14:textId="61E7E4B4">
            <w:pPr>
              <w:spacing w:after="0" w:line="240" w:lineRule="auto"/>
              <w:rPr>
                <w:lang w:eastAsia="ro-RO"/>
              </w:rPr>
            </w:pPr>
            <w:r w:rsidRPr="00DB0EFA">
              <w:rPr>
                <w:rFonts w:ascii="Times New Roman" w:hAnsi="Times New Roman" w:eastAsia="Times New Roman"/>
                <w:sz w:val="20"/>
                <w:szCs w:val="20"/>
                <w:lang w:val="ro-RO" w:eastAsia="ro-RO"/>
              </w:rPr>
              <w:t xml:space="preserve">Interactive course, video presentations, debates and discussions </w:t>
            </w:r>
          </w:p>
        </w:tc>
        <w:tc>
          <w:tcPr>
            <w:tcW w:w="805" w:type="pct"/>
            <w:shd w:val="clear" w:color="auto" w:fill="auto"/>
          </w:tcPr>
          <w:p w:rsidRPr="00D1279C" w:rsidR="00667581" w:rsidP="00667581" w:rsidRDefault="00667581" w14:paraId="5152992A" w14:textId="77777777">
            <w:pPr>
              <w:pStyle w:val="Default"/>
              <w:rPr>
                <w:color w:val="auto"/>
                <w:lang w:val="en-US" w:eastAsia="ro-RO"/>
              </w:rPr>
            </w:pPr>
          </w:p>
        </w:tc>
      </w:tr>
      <w:tr w:rsidRPr="00667581" w:rsidR="00667581" w:rsidTr="0049668F" w14:paraId="29F11801" w14:textId="77777777">
        <w:trPr>
          <w:cantSplit/>
        </w:trPr>
        <w:tc>
          <w:tcPr>
            <w:tcW w:w="2818" w:type="pct"/>
            <w:shd w:val="clear" w:color="auto" w:fill="auto"/>
          </w:tcPr>
          <w:p w:rsidRPr="00664193" w:rsidR="00DB0EFA" w:rsidP="00DB0EFA" w:rsidRDefault="00DB0EFA" w14:paraId="793A1BC4"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4th course: The Westminster Parliament </w:t>
            </w:r>
            <w:r w:rsidRPr="00664193">
              <w:rPr>
                <w:rFonts w:ascii="Times New Roman" w:hAnsi="Times New Roman" w:eastAsia="Times New Roman"/>
                <w:sz w:val="20"/>
                <w:szCs w:val="20"/>
                <w:lang w:val="ro-RO"/>
              </w:rPr>
              <w:t xml:space="preserve">(origins&amp; historical development, composition, powers and functions) </w:t>
            </w:r>
          </w:p>
          <w:p w:rsidRPr="00664193" w:rsidR="00DB0EFA" w:rsidP="00DB0EFA" w:rsidRDefault="00DB0EFA" w14:paraId="4548300E" w14:textId="1DBBAADD">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xml:space="preserve">: the Westminster Parliament, the House of Lords, the House of Commons, tradition, reform, devolution. </w:t>
            </w:r>
          </w:p>
          <w:p w:rsidRPr="00664193" w:rsidR="00DB0EFA" w:rsidP="00DB0EFA" w:rsidRDefault="00DB0EFA" w14:paraId="7D685AAE" w14:textId="7DEDB062">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xml:space="preserve">: </w:t>
            </w:r>
          </w:p>
          <w:p w:rsidRPr="00664193" w:rsidR="00DB0EFA" w:rsidP="00DB0EFA" w:rsidRDefault="00DB0EFA" w14:paraId="276BBDFF"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 N. , </w:t>
            </w:r>
            <w:r w:rsidRPr="00664193">
              <w:rPr>
                <w:rFonts w:ascii="Times New Roman" w:hAnsi="Times New Roman" w:eastAsia="Times New Roman"/>
                <w:i/>
                <w:sz w:val="20"/>
                <w:szCs w:val="20"/>
                <w:lang w:val="ro-RO"/>
              </w:rPr>
              <w:t>Mastering</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i/>
                <w:sz w:val="20"/>
                <w:szCs w:val="20"/>
                <w:lang w:val="ro-RO"/>
              </w:rPr>
              <w:t>British Politics</w:t>
            </w:r>
            <w:r w:rsidRPr="00664193">
              <w:rPr>
                <w:rFonts w:ascii="Times New Roman" w:hAnsi="Times New Roman" w:eastAsia="Times New Roman"/>
                <w:sz w:val="20"/>
                <w:szCs w:val="20"/>
                <w:lang w:val="ro-RO"/>
              </w:rPr>
              <w:t xml:space="preserve"> (Part 3.10; 3.11)</w:t>
            </w:r>
          </w:p>
          <w:p w:rsidRPr="00664193" w:rsidR="00DB0EFA" w:rsidP="00DB0EFA" w:rsidRDefault="00DB0EFA" w14:paraId="6B64B1FB"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3)</w:t>
            </w:r>
          </w:p>
          <w:p w:rsidRPr="00664193" w:rsidR="00DB0EFA" w:rsidP="00DB0EFA" w:rsidRDefault="00DB0EFA" w14:paraId="110CDBEE"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Budge, I., </w:t>
            </w:r>
            <w:r w:rsidRPr="00664193">
              <w:rPr>
                <w:rFonts w:ascii="Times New Roman" w:hAnsi="Times New Roman" w:eastAsia="Times New Roman"/>
                <w:i/>
                <w:sz w:val="20"/>
                <w:szCs w:val="20"/>
                <w:lang w:val="ro-RO"/>
              </w:rPr>
              <w:t>The New British Politics</w:t>
            </w:r>
            <w:r w:rsidRPr="00664193">
              <w:rPr>
                <w:rFonts w:ascii="Times New Roman" w:hAnsi="Times New Roman" w:eastAsia="Times New Roman"/>
                <w:sz w:val="20"/>
                <w:szCs w:val="20"/>
                <w:lang w:val="ro-RO"/>
              </w:rPr>
              <w:t xml:space="preserve"> (Chapters 2, 3, 10, 11, 18).</w:t>
            </w:r>
          </w:p>
          <w:p w:rsidRPr="00DB0EFA" w:rsidR="00667581" w:rsidP="00667581" w:rsidRDefault="00667581" w14:paraId="46630AF5" w14:textId="6EBAD842">
            <w:pPr>
              <w:pStyle w:val="Default"/>
              <w:rPr>
                <w:color w:val="auto"/>
                <w:lang w:val="ro-RO" w:eastAsia="ro-RO"/>
              </w:rPr>
            </w:pPr>
          </w:p>
        </w:tc>
        <w:tc>
          <w:tcPr>
            <w:tcW w:w="1377" w:type="pct"/>
            <w:shd w:val="clear" w:color="auto" w:fill="auto"/>
          </w:tcPr>
          <w:p w:rsidRPr="00667581" w:rsidR="00667581" w:rsidP="00667581" w:rsidRDefault="00DB0EFA" w14:paraId="60A83B62" w14:textId="12010421">
            <w:pPr>
              <w:pStyle w:val="Default"/>
              <w:rPr>
                <w:color w:val="auto"/>
                <w:lang w:val="en-GB" w:eastAsia="ro-RO"/>
              </w:rPr>
            </w:pPr>
            <w:r>
              <w:rPr>
                <w:color w:val="auto"/>
                <w:lang w:val="en-GB" w:eastAsia="ro-RO"/>
              </w:rPr>
              <w:t>Idem</w:t>
            </w:r>
          </w:p>
        </w:tc>
        <w:tc>
          <w:tcPr>
            <w:tcW w:w="805" w:type="pct"/>
            <w:shd w:val="clear" w:color="auto" w:fill="auto"/>
          </w:tcPr>
          <w:p w:rsidRPr="00667581" w:rsidR="00667581" w:rsidP="00667581" w:rsidRDefault="00667581" w14:paraId="30FB0B66" w14:textId="77777777">
            <w:pPr>
              <w:pStyle w:val="Default"/>
              <w:rPr>
                <w:color w:val="auto"/>
                <w:lang w:val="en-GB" w:eastAsia="ro-RO"/>
              </w:rPr>
            </w:pPr>
          </w:p>
        </w:tc>
      </w:tr>
      <w:tr w:rsidRPr="00667581" w:rsidR="00667581" w:rsidTr="0049668F" w14:paraId="1F0510F3" w14:textId="77777777">
        <w:trPr>
          <w:cantSplit/>
        </w:trPr>
        <w:tc>
          <w:tcPr>
            <w:tcW w:w="2818" w:type="pct"/>
            <w:shd w:val="clear" w:color="auto" w:fill="auto"/>
          </w:tcPr>
          <w:p w:rsidRPr="00664193" w:rsidR="00DB0EFA" w:rsidP="00DB0EFA" w:rsidRDefault="00DB0EFA" w14:paraId="7457CAA6"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5th course: The Central Government </w:t>
            </w:r>
            <w:r w:rsidRPr="00664193">
              <w:rPr>
                <w:rFonts w:ascii="Times New Roman" w:hAnsi="Times New Roman" w:eastAsia="Times New Roman"/>
                <w:sz w:val="20"/>
                <w:szCs w:val="20"/>
                <w:lang w:val="ro-RO"/>
              </w:rPr>
              <w:t xml:space="preserve">(historical development, prime ministerial power, Cabinet Government) </w:t>
            </w:r>
          </w:p>
          <w:p w:rsidRPr="00664193" w:rsidR="00DB0EFA" w:rsidP="00DB0EFA" w:rsidRDefault="00DB0EFA" w14:paraId="67062B5A" w14:textId="0920554A">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Prime Minister, Cabinet, Whitehall, 10 Downing Street, political parties</w:t>
            </w:r>
          </w:p>
          <w:p w:rsidRPr="00664193" w:rsidR="00DB0EFA" w:rsidP="00DB0EFA" w:rsidRDefault="00DB0EFA" w14:paraId="72BA0F02" w14:textId="3B2F395B">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xml:space="preserve">: </w:t>
            </w:r>
          </w:p>
          <w:p w:rsidRPr="00664193" w:rsidR="00DB0EFA" w:rsidP="00DB0EFA" w:rsidRDefault="00DB0EFA" w14:paraId="66DEAE78"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F.N., </w:t>
            </w:r>
            <w:r w:rsidRPr="00664193">
              <w:rPr>
                <w:rFonts w:ascii="Times New Roman" w:hAnsi="Times New Roman" w:eastAsia="Times New Roman"/>
                <w:i/>
                <w:sz w:val="20"/>
                <w:szCs w:val="20"/>
                <w:lang w:val="ro-RO"/>
              </w:rPr>
              <w:t>Mastering</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i/>
                <w:sz w:val="20"/>
                <w:szCs w:val="20"/>
                <w:lang w:val="ro-RO"/>
              </w:rPr>
              <w:t>British Politics</w:t>
            </w:r>
          </w:p>
          <w:p w:rsidRPr="00664193" w:rsidR="00DB0EFA" w:rsidP="00DB0EFA" w:rsidRDefault="00DB0EFA" w14:paraId="07D81D6B"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Budge, I., </w:t>
            </w:r>
            <w:r w:rsidRPr="00664193">
              <w:rPr>
                <w:rFonts w:ascii="Times New Roman" w:hAnsi="Times New Roman" w:eastAsia="Times New Roman"/>
                <w:i/>
                <w:sz w:val="20"/>
                <w:szCs w:val="20"/>
                <w:lang w:val="ro-RO"/>
              </w:rPr>
              <w:t>The New British Politics</w:t>
            </w:r>
            <w:r w:rsidRPr="00664193">
              <w:rPr>
                <w:rFonts w:ascii="Times New Roman" w:hAnsi="Times New Roman" w:eastAsia="Times New Roman"/>
                <w:sz w:val="20"/>
                <w:szCs w:val="20"/>
                <w:lang w:val="ro-RO"/>
              </w:rPr>
              <w:t xml:space="preserve"> (Part 2)</w:t>
            </w:r>
          </w:p>
          <w:p w:rsidRPr="00664193" w:rsidR="00DB0EFA" w:rsidP="00DB0EFA" w:rsidRDefault="00DB0EFA" w14:paraId="08ED53F6"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3)</w:t>
            </w:r>
          </w:p>
          <w:p w:rsidRPr="00664193" w:rsidR="00DB0EFA" w:rsidP="00DB0EFA" w:rsidRDefault="00DB0EFA" w14:paraId="13BABFCA"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 4)</w:t>
            </w:r>
          </w:p>
          <w:p w:rsidRPr="00664193" w:rsidR="00DB0EFA" w:rsidP="00DB0EFA" w:rsidRDefault="00DB0EFA" w14:paraId="7E5C5D6E"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Irwin, J., </w:t>
            </w:r>
            <w:r w:rsidRPr="00664193">
              <w:rPr>
                <w:rFonts w:ascii="Times New Roman" w:hAnsi="Times New Roman" w:eastAsia="Times New Roman"/>
                <w:i/>
                <w:sz w:val="20"/>
                <w:szCs w:val="20"/>
                <w:lang w:val="ro-RO"/>
              </w:rPr>
              <w:t>Modern Britain</w:t>
            </w:r>
            <w:r w:rsidRPr="00664193">
              <w:rPr>
                <w:rFonts w:ascii="Times New Roman" w:hAnsi="Times New Roman" w:eastAsia="Times New Roman"/>
                <w:sz w:val="20"/>
                <w:szCs w:val="20"/>
                <w:lang w:val="ro-RO"/>
              </w:rPr>
              <w:t xml:space="preserve"> (Chapter 2)</w:t>
            </w:r>
          </w:p>
          <w:p w:rsidRPr="00667581" w:rsidR="00667581" w:rsidP="00667581" w:rsidRDefault="00667581" w14:paraId="2132B0F0" w14:textId="60517A83">
            <w:pPr>
              <w:pStyle w:val="Default"/>
              <w:rPr>
                <w:color w:val="auto"/>
                <w:lang w:val="en-GB" w:eastAsia="ro-RO"/>
              </w:rPr>
            </w:pPr>
          </w:p>
        </w:tc>
        <w:tc>
          <w:tcPr>
            <w:tcW w:w="1377" w:type="pct"/>
            <w:shd w:val="clear" w:color="auto" w:fill="auto"/>
          </w:tcPr>
          <w:p w:rsidRPr="00667581" w:rsidR="00667581" w:rsidP="00667581" w:rsidRDefault="00DB0EFA" w14:paraId="30BAA11C" w14:textId="2E1F7DC1">
            <w:pPr>
              <w:pStyle w:val="Default"/>
              <w:rPr>
                <w:color w:val="auto"/>
                <w:lang w:val="en-GB" w:eastAsia="ro-RO"/>
              </w:rPr>
            </w:pPr>
            <w:r>
              <w:rPr>
                <w:color w:val="auto"/>
                <w:lang w:val="en-GB" w:eastAsia="ro-RO"/>
              </w:rPr>
              <w:t>Idem</w:t>
            </w:r>
          </w:p>
        </w:tc>
        <w:tc>
          <w:tcPr>
            <w:tcW w:w="805" w:type="pct"/>
            <w:shd w:val="clear" w:color="auto" w:fill="auto"/>
          </w:tcPr>
          <w:p w:rsidRPr="00667581" w:rsidR="00667581" w:rsidP="00667581" w:rsidRDefault="00667581" w14:paraId="02C37250" w14:textId="77777777">
            <w:pPr>
              <w:pStyle w:val="Default"/>
              <w:rPr>
                <w:color w:val="auto"/>
                <w:lang w:val="en-GB" w:eastAsia="ro-RO"/>
              </w:rPr>
            </w:pPr>
          </w:p>
        </w:tc>
      </w:tr>
      <w:tr w:rsidRPr="00667581" w:rsidR="00667581" w:rsidTr="0049668F" w14:paraId="7571CC90" w14:textId="77777777">
        <w:trPr>
          <w:cantSplit/>
        </w:trPr>
        <w:tc>
          <w:tcPr>
            <w:tcW w:w="2818" w:type="pct"/>
            <w:shd w:val="clear" w:color="auto" w:fill="auto"/>
          </w:tcPr>
          <w:p w:rsidRPr="00664193" w:rsidR="00DB0EFA" w:rsidP="00DB0EFA" w:rsidRDefault="00DB0EFA" w14:paraId="6FF4F11E" w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lastRenderedPageBreak/>
              <w:t xml:space="preserve">6th course: Political Parties </w:t>
            </w:r>
            <w:r w:rsidRPr="00664193">
              <w:rPr>
                <w:rFonts w:ascii="Times New Roman" w:hAnsi="Times New Roman" w:eastAsia="Times New Roman"/>
                <w:sz w:val="20"/>
                <w:szCs w:val="20"/>
                <w:lang w:val="ro-RO"/>
              </w:rPr>
              <w:t>(origins&amp; historical development, ideological principles, political functions, constituency activities)</w:t>
            </w:r>
            <w:r w:rsidRPr="00664193">
              <w:rPr>
                <w:rFonts w:ascii="Times New Roman" w:hAnsi="Times New Roman" w:eastAsia="Times New Roman"/>
                <w:b/>
                <w:sz w:val="20"/>
                <w:szCs w:val="20"/>
                <w:lang w:val="ro-RO"/>
              </w:rPr>
              <w:t xml:space="preserve"> </w:t>
            </w:r>
          </w:p>
          <w:p w:rsidRPr="00664193" w:rsidR="00DB0EFA" w:rsidP="00DB0EFA" w:rsidRDefault="00DB0EFA" w14:paraId="22D303C9" w14:textId="3585F9C4">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xml:space="preserve">: the Labor Party, the Conservative Party, the Liberal Democrats, the nationalist parties, the fringe parties, voters, ideologies. </w:t>
            </w:r>
          </w:p>
          <w:p w:rsidRPr="00664193" w:rsidR="00DB0EFA" w:rsidP="00DB0EFA" w:rsidRDefault="00DB0EFA" w14:paraId="1445017A" w14:textId="79897AF2">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xml:space="preserve">: </w:t>
            </w:r>
          </w:p>
          <w:p w:rsidRPr="00664193" w:rsidR="00DB0EFA" w:rsidP="00DB0EFA" w:rsidRDefault="00DB0EFA" w14:paraId="3656556D"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F.N., </w:t>
            </w:r>
            <w:r w:rsidRPr="00664193">
              <w:rPr>
                <w:rFonts w:ascii="Times New Roman" w:hAnsi="Times New Roman" w:eastAsia="Times New Roman"/>
                <w:i/>
                <w:sz w:val="20"/>
                <w:szCs w:val="20"/>
                <w:lang w:val="ro-RO"/>
              </w:rPr>
              <w:t>Mastering</w:t>
            </w:r>
            <w:r w:rsidRPr="00664193">
              <w:rPr>
                <w:rFonts w:ascii="Times New Roman" w:hAnsi="Times New Roman" w:eastAsia="Times New Roman"/>
                <w:sz w:val="20"/>
                <w:szCs w:val="20"/>
                <w:lang w:val="ro-RO"/>
              </w:rPr>
              <w:t xml:space="preserve"> </w:t>
            </w:r>
            <w:r w:rsidRPr="00664193">
              <w:rPr>
                <w:rFonts w:ascii="Times New Roman" w:hAnsi="Times New Roman" w:eastAsia="Times New Roman"/>
                <w:i/>
                <w:sz w:val="20"/>
                <w:szCs w:val="20"/>
                <w:lang w:val="ro-RO"/>
              </w:rPr>
              <w:t>British Politics</w:t>
            </w:r>
            <w:r w:rsidRPr="00664193">
              <w:rPr>
                <w:rFonts w:ascii="Times New Roman" w:hAnsi="Times New Roman" w:eastAsia="Times New Roman"/>
                <w:sz w:val="20"/>
                <w:szCs w:val="20"/>
                <w:lang w:val="ro-RO"/>
              </w:rPr>
              <w:t xml:space="preserve"> (Part 2.5)</w:t>
            </w:r>
          </w:p>
          <w:p w:rsidRPr="00664193" w:rsidR="00DB0EFA" w:rsidP="00DB0EFA" w:rsidRDefault="00DB0EFA" w14:paraId="7F60C6E6"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Budge, D., </w:t>
            </w:r>
            <w:r w:rsidRPr="00664193">
              <w:rPr>
                <w:rFonts w:ascii="Times New Roman" w:hAnsi="Times New Roman" w:eastAsia="Times New Roman"/>
                <w:i/>
                <w:sz w:val="20"/>
                <w:szCs w:val="20"/>
                <w:lang w:val="ro-RO"/>
              </w:rPr>
              <w:t>The New British Politics</w:t>
            </w:r>
            <w:r w:rsidRPr="00664193">
              <w:rPr>
                <w:rFonts w:ascii="Times New Roman" w:hAnsi="Times New Roman" w:eastAsia="Times New Roman"/>
                <w:sz w:val="20"/>
                <w:szCs w:val="20"/>
                <w:lang w:val="ro-RO"/>
              </w:rPr>
              <w:t xml:space="preserve"> (Chapters12, 15, 16, 17, 18)</w:t>
            </w:r>
          </w:p>
          <w:p w:rsidRPr="00664193" w:rsidR="00DB0EFA" w:rsidP="00DB0EFA" w:rsidRDefault="00DB0EFA" w14:paraId="3EBB6635"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3)</w:t>
            </w:r>
          </w:p>
          <w:p w:rsidRPr="00DB0EFA" w:rsidR="00667581" w:rsidP="00DB0EFA" w:rsidRDefault="00667581" w14:paraId="2068025D" w14:textId="364CD473">
            <w:pPr>
              <w:pStyle w:val="Default"/>
              <w:rPr>
                <w:color w:val="auto"/>
                <w:lang w:val="ro-RO" w:eastAsia="ro-RO"/>
              </w:rPr>
            </w:pPr>
          </w:p>
        </w:tc>
        <w:tc>
          <w:tcPr>
            <w:tcW w:w="1377" w:type="pct"/>
            <w:shd w:val="clear" w:color="auto" w:fill="auto"/>
          </w:tcPr>
          <w:p w:rsidRPr="00667581" w:rsidR="00667581" w:rsidP="00667581" w:rsidRDefault="00DB0EFA" w14:paraId="512F6A39" w14:textId="141C28B8">
            <w:pPr>
              <w:pStyle w:val="Default"/>
              <w:rPr>
                <w:color w:val="auto"/>
                <w:lang w:val="en-GB" w:eastAsia="ro-RO"/>
              </w:rPr>
            </w:pPr>
            <w:r>
              <w:rPr>
                <w:color w:val="auto"/>
                <w:lang w:val="en-GB" w:eastAsia="ro-RO"/>
              </w:rPr>
              <w:t>Idem</w:t>
            </w:r>
          </w:p>
        </w:tc>
        <w:tc>
          <w:tcPr>
            <w:tcW w:w="805" w:type="pct"/>
            <w:shd w:val="clear" w:color="auto" w:fill="auto"/>
          </w:tcPr>
          <w:p w:rsidRPr="00667581" w:rsidR="00667581" w:rsidP="00667581" w:rsidRDefault="00667581" w14:paraId="230AEEA4" w14:textId="77777777">
            <w:pPr>
              <w:pStyle w:val="Default"/>
              <w:rPr>
                <w:color w:val="auto"/>
                <w:lang w:val="en-GB" w:eastAsia="ro-RO"/>
              </w:rPr>
            </w:pPr>
          </w:p>
        </w:tc>
      </w:tr>
      <w:tr w:rsidRPr="00667581" w:rsidR="00667581" w:rsidTr="0049668F" w14:paraId="39FEC3CE" w14:textId="77777777">
        <w:trPr>
          <w:cantSplit/>
        </w:trPr>
        <w:tc>
          <w:tcPr>
            <w:tcW w:w="2818" w:type="pct"/>
            <w:shd w:val="clear" w:color="auto" w:fill="auto"/>
          </w:tcPr>
          <w:p w:rsidRPr="00664193" w:rsidR="00DB0EFA" w:rsidP="00DB0EFA" w:rsidRDefault="00DB0EFA" w14:paraId="0A374D4D" w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7th course: Famous Leaders – </w:t>
            </w:r>
            <w:r w:rsidRPr="00664193">
              <w:rPr>
                <w:rFonts w:ascii="Times New Roman" w:hAnsi="Times New Roman" w:eastAsia="Times New Roman"/>
                <w:sz w:val="20"/>
                <w:szCs w:val="20"/>
                <w:lang w:val="ro-RO"/>
              </w:rPr>
              <w:t>Video presentation (watching a DVD about Winston Churchill/ Margaret Thatcher) at students’ choice + discussion</w:t>
            </w:r>
            <w:r w:rsidRPr="00664193">
              <w:rPr>
                <w:rFonts w:ascii="Times New Roman" w:hAnsi="Times New Roman" w:eastAsia="Times New Roman"/>
                <w:b/>
                <w:sz w:val="20"/>
                <w:szCs w:val="20"/>
                <w:lang w:val="ro-RO"/>
              </w:rPr>
              <w:t xml:space="preserve"> </w:t>
            </w:r>
          </w:p>
          <w:p w:rsidRPr="00664193" w:rsidR="00DB0EFA" w:rsidP="00DB0EFA" w:rsidRDefault="00DB0EFA" w14:paraId="069D364D" w14:textId="2BC8617B">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 multimedia resources</w:t>
            </w:r>
            <w:r w:rsidRPr="00664193">
              <w:rPr>
                <w:rFonts w:ascii="Times New Roman" w:hAnsi="Times New Roman" w:eastAsia="Times New Roman"/>
                <w:sz w:val="20"/>
                <w:szCs w:val="20"/>
                <w:lang w:val="ro-RO"/>
              </w:rPr>
              <w:t xml:space="preserve">: </w:t>
            </w:r>
          </w:p>
          <w:p w:rsidRPr="00664193" w:rsidR="00DB0EFA" w:rsidP="00DB0EFA" w:rsidRDefault="00DB0EFA" w14:paraId="5838EBB5"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Churchill, A Biography of his Life and Speeches</w:t>
            </w:r>
            <w:r w:rsidRPr="00664193">
              <w:rPr>
                <w:rFonts w:ascii="Times New Roman" w:hAnsi="Times New Roman" w:eastAsia="Times New Roman"/>
                <w:sz w:val="20"/>
                <w:szCs w:val="20"/>
                <w:lang w:val="ro-RO"/>
              </w:rPr>
              <w:t>, (British Council Library, DOC CHU)</w:t>
            </w:r>
          </w:p>
          <w:p w:rsidRPr="00664193" w:rsidR="00DB0EFA" w:rsidP="00DB0EFA" w:rsidRDefault="00DB0EFA" w14:paraId="1AB76063" w14:textId="77777777">
            <w:pPr>
              <w:numPr>
                <w:ilvl w:val="0"/>
                <w:numId w:val="22"/>
              </w:numPr>
              <w:spacing w:after="0" w:line="240" w:lineRule="auto"/>
              <w:jc w:val="both"/>
              <w:rPr>
                <w:rFonts w:ascii="Times New Roman" w:hAnsi="Times New Roman" w:eastAsia="Times New Roman"/>
                <w:i/>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 xml:space="preserve">The Iron Lady </w:t>
            </w:r>
            <w:r w:rsidRPr="00664193">
              <w:rPr>
                <w:rFonts w:ascii="Times New Roman" w:hAnsi="Times New Roman" w:eastAsia="Times New Roman"/>
                <w:sz w:val="20"/>
                <w:szCs w:val="20"/>
                <w:lang w:val="ro-RO"/>
              </w:rPr>
              <w:t>(the movie)</w:t>
            </w:r>
          </w:p>
          <w:p w:rsidRPr="00DB0EFA" w:rsidR="00667581" w:rsidP="00667581" w:rsidRDefault="00667581" w14:paraId="0316F250" w14:textId="4A764E5C">
            <w:pPr>
              <w:pStyle w:val="Default"/>
              <w:rPr>
                <w:color w:val="auto"/>
                <w:lang w:val="ro-RO" w:eastAsia="ro-RO"/>
              </w:rPr>
            </w:pPr>
          </w:p>
        </w:tc>
        <w:tc>
          <w:tcPr>
            <w:tcW w:w="1377" w:type="pct"/>
            <w:shd w:val="clear" w:color="auto" w:fill="auto"/>
          </w:tcPr>
          <w:p w:rsidRPr="00667581" w:rsidR="00667581" w:rsidP="00667581" w:rsidRDefault="00DB0EFA" w14:paraId="225A96B8" w14:textId="5DD7520D">
            <w:pPr>
              <w:pStyle w:val="Default"/>
              <w:rPr>
                <w:color w:val="auto"/>
                <w:lang w:val="en-GB" w:eastAsia="ro-RO"/>
              </w:rPr>
            </w:pPr>
            <w:r>
              <w:rPr>
                <w:color w:val="auto"/>
                <w:lang w:val="en-GB" w:eastAsia="ro-RO"/>
              </w:rPr>
              <w:t>Idem</w:t>
            </w:r>
          </w:p>
        </w:tc>
        <w:tc>
          <w:tcPr>
            <w:tcW w:w="805" w:type="pct"/>
            <w:shd w:val="clear" w:color="auto" w:fill="auto"/>
          </w:tcPr>
          <w:p w:rsidRPr="00667581" w:rsidR="00667581" w:rsidP="00667581" w:rsidRDefault="00667581" w14:paraId="0854D868" w14:textId="77777777">
            <w:pPr>
              <w:pStyle w:val="Default"/>
              <w:rPr>
                <w:color w:val="auto"/>
                <w:lang w:val="en-GB" w:eastAsia="ro-RO"/>
              </w:rPr>
            </w:pPr>
          </w:p>
        </w:tc>
      </w:tr>
      <w:tr w:rsidRPr="00667581" w:rsidR="00DB0EFA" w:rsidTr="0049668F" w14:paraId="42CFD611" w14:textId="77777777">
        <w:trPr>
          <w:cantSplit/>
        </w:trPr>
        <w:tc>
          <w:tcPr>
            <w:tcW w:w="2818" w:type="pct"/>
            <w:shd w:val="clear" w:color="auto" w:fill="auto"/>
          </w:tcPr>
          <w:p w:rsidRPr="00664193" w:rsidR="00447427" w:rsidP="00447427" w:rsidRDefault="00447427" w14:paraId="3AAC5C3E" w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8th course: The Legal System </w:t>
            </w:r>
            <w:r w:rsidRPr="00664193">
              <w:rPr>
                <w:rFonts w:ascii="Times New Roman" w:hAnsi="Times New Roman" w:eastAsia="Times New Roman"/>
                <w:sz w:val="20"/>
                <w:szCs w:val="20"/>
                <w:lang w:val="ro-RO"/>
              </w:rPr>
              <w:t>(English legal history, sources of contemporary English law, the court system in England, the legal profession, law enforcement)</w:t>
            </w:r>
          </w:p>
          <w:p w:rsidRPr="00664193" w:rsidR="00447427" w:rsidP="00447427" w:rsidRDefault="00447427" w14:paraId="015B7C23" w14:textId="1947B14F">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xml:space="preserve">: civil law, barrister, solicitor, jury, Inns of Court, Lord Chancellor, Crown Court. </w:t>
            </w:r>
          </w:p>
          <w:p w:rsidRPr="00664193" w:rsidR="00447427" w:rsidP="00447427" w:rsidRDefault="00447427" w14:paraId="2DB5F460" w14:textId="649411B4">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xml:space="preserve">: </w:t>
            </w:r>
          </w:p>
          <w:p w:rsidRPr="00664193" w:rsidR="00447427" w:rsidP="00447427" w:rsidRDefault="00447427" w14:paraId="386CE06B"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6)</w:t>
            </w:r>
          </w:p>
          <w:p w:rsidRPr="00664193" w:rsidR="00447427" w:rsidP="00447427" w:rsidRDefault="00447427" w14:paraId="43EA2A2C"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Irwin, J., </w:t>
            </w:r>
            <w:r w:rsidRPr="00664193">
              <w:rPr>
                <w:rFonts w:ascii="Times New Roman" w:hAnsi="Times New Roman" w:eastAsia="Times New Roman"/>
                <w:i/>
                <w:sz w:val="20"/>
                <w:szCs w:val="20"/>
                <w:lang w:val="ro-RO"/>
              </w:rPr>
              <w:t>Modern Britain</w:t>
            </w:r>
            <w:r w:rsidRPr="00664193">
              <w:rPr>
                <w:rFonts w:ascii="Times New Roman" w:hAnsi="Times New Roman" w:eastAsia="Times New Roman"/>
                <w:sz w:val="20"/>
                <w:szCs w:val="20"/>
                <w:lang w:val="ro-RO"/>
              </w:rPr>
              <w:t xml:space="preserve"> (Chapter 4)</w:t>
            </w:r>
          </w:p>
          <w:p w:rsidRPr="00664193" w:rsidR="00447427" w:rsidP="00447427" w:rsidRDefault="00447427" w14:paraId="0960AC1C"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 7)</w:t>
            </w:r>
          </w:p>
          <w:p w:rsidRPr="00664193" w:rsidR="00447427" w:rsidP="00447427" w:rsidRDefault="00447427" w14:paraId="5CB764A5"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Forman, F. N., </w:t>
            </w:r>
            <w:r w:rsidRPr="00664193">
              <w:rPr>
                <w:rFonts w:ascii="Times New Roman" w:hAnsi="Times New Roman" w:eastAsia="Times New Roman"/>
                <w:i/>
                <w:sz w:val="20"/>
                <w:szCs w:val="20"/>
                <w:lang w:val="ro-RO"/>
              </w:rPr>
              <w:t>Mastering British Politics</w:t>
            </w:r>
            <w:r w:rsidRPr="00664193">
              <w:rPr>
                <w:rFonts w:ascii="Times New Roman" w:hAnsi="Times New Roman" w:eastAsia="Times New Roman"/>
                <w:sz w:val="20"/>
                <w:szCs w:val="20"/>
                <w:lang w:val="ro-RO"/>
              </w:rPr>
              <w:t xml:space="preserve"> (Part 6)</w:t>
            </w:r>
          </w:p>
          <w:p w:rsidRPr="00447427" w:rsidR="00DB0EFA" w:rsidP="00667581" w:rsidRDefault="00DB0EFA" w14:paraId="222EE3B6" w14:textId="77777777">
            <w:pPr>
              <w:pStyle w:val="Default"/>
              <w:rPr>
                <w:color w:val="auto"/>
                <w:lang w:val="ro-RO" w:eastAsia="ro-RO"/>
              </w:rPr>
            </w:pPr>
          </w:p>
        </w:tc>
        <w:tc>
          <w:tcPr>
            <w:tcW w:w="1377" w:type="pct"/>
            <w:shd w:val="clear" w:color="auto" w:fill="auto"/>
          </w:tcPr>
          <w:p w:rsidRPr="00667581" w:rsidR="00DB0EFA" w:rsidP="00667581" w:rsidRDefault="00447427" w14:paraId="7BE27D07" w14:textId="1A393505">
            <w:pPr>
              <w:pStyle w:val="Default"/>
              <w:rPr>
                <w:color w:val="auto"/>
                <w:lang w:val="en-GB" w:eastAsia="ro-RO"/>
              </w:rPr>
            </w:pPr>
            <w:r>
              <w:rPr>
                <w:color w:val="auto"/>
                <w:lang w:val="en-GB" w:eastAsia="ro-RO"/>
              </w:rPr>
              <w:t xml:space="preserve">Idem </w:t>
            </w:r>
          </w:p>
        </w:tc>
        <w:tc>
          <w:tcPr>
            <w:tcW w:w="805" w:type="pct"/>
            <w:shd w:val="clear" w:color="auto" w:fill="auto"/>
          </w:tcPr>
          <w:p w:rsidRPr="00667581" w:rsidR="00DB0EFA" w:rsidP="00667581" w:rsidRDefault="00DB0EFA" w14:paraId="3AE3736C" w14:textId="77777777">
            <w:pPr>
              <w:pStyle w:val="Default"/>
              <w:rPr>
                <w:color w:val="auto"/>
                <w:lang w:val="en-GB" w:eastAsia="ro-RO"/>
              </w:rPr>
            </w:pPr>
          </w:p>
        </w:tc>
      </w:tr>
      <w:tr w:rsidRPr="00667581" w:rsidR="00DB0EFA" w:rsidTr="0049668F" w14:paraId="7F9825CF" w14:textId="77777777">
        <w:trPr>
          <w:cantSplit/>
        </w:trPr>
        <w:tc>
          <w:tcPr>
            <w:tcW w:w="2818" w:type="pct"/>
            <w:shd w:val="clear" w:color="auto" w:fill="auto"/>
          </w:tcPr>
          <w:p w:rsidRPr="00664193" w:rsidR="00447427" w:rsidP="00447427" w:rsidRDefault="00447427" w14:paraId="48194D36" w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9th course: Education (</w:t>
            </w:r>
            <w:r w:rsidRPr="00664193">
              <w:rPr>
                <w:rFonts w:ascii="Times New Roman" w:hAnsi="Times New Roman" w:eastAsia="Times New Roman"/>
                <w:sz w:val="20"/>
                <w:szCs w:val="20"/>
                <w:lang w:val="ro-RO"/>
              </w:rPr>
              <w:t>English school history, school organization and examinations, higher education</w:t>
            </w:r>
            <w:r w:rsidRPr="00664193">
              <w:rPr>
                <w:rFonts w:ascii="Times New Roman" w:hAnsi="Times New Roman" w:eastAsia="Times New Roman"/>
                <w:b/>
                <w:sz w:val="20"/>
                <w:szCs w:val="20"/>
                <w:lang w:val="ro-RO"/>
              </w:rPr>
              <w:t>)</w:t>
            </w:r>
          </w:p>
          <w:p w:rsidRPr="00664193" w:rsidR="00447427" w:rsidP="00447427" w:rsidRDefault="00447427" w14:paraId="0DB3E211" w14:textId="11847513">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xml:space="preserve">: state schools, private/public schools, grammar schools, LEAs, GCSE, GCE A level, ancient universities, redbrick universities, new universities, the Open University. </w:t>
            </w:r>
          </w:p>
          <w:p w:rsidRPr="00664193" w:rsidR="00447427" w:rsidP="00447427" w:rsidRDefault="00447427" w14:paraId="48F46AA9" w14:textId="34D0F35E">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xml:space="preserve">: </w:t>
            </w:r>
          </w:p>
          <w:p w:rsidRPr="00664193" w:rsidR="00447427" w:rsidP="00447427" w:rsidRDefault="00447427" w14:paraId="63ACAFFB"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9)</w:t>
            </w:r>
          </w:p>
          <w:p w:rsidRPr="00664193" w:rsidR="00447427" w:rsidP="00447427" w:rsidRDefault="00447427" w14:paraId="72E8212C"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Storry, M.,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 Chapter 2)</w:t>
            </w:r>
          </w:p>
          <w:p w:rsidRPr="00664193" w:rsidR="00447427" w:rsidP="00447427" w:rsidRDefault="00447427" w14:paraId="4E4D91E4" w14:textId="77777777">
            <w:pPr>
              <w:numPr>
                <w:ilvl w:val="0"/>
                <w:numId w:val="22"/>
              </w:numPr>
              <w:spacing w:after="0" w:line="240" w:lineRule="auto"/>
              <w:jc w:val="both"/>
              <w:rPr>
                <w:rFonts w:ascii="Times New Roman" w:hAnsi="Times New Roman"/>
                <w:sz w:val="20"/>
                <w:szCs w:val="20"/>
                <w:lang w:val="ro-RO"/>
              </w:rPr>
            </w:pPr>
            <w:r w:rsidRPr="00664193">
              <w:rPr>
                <w:rFonts w:ascii="Times New Roman" w:hAnsi="Times New Roman"/>
                <w:sz w:val="20"/>
                <w:szCs w:val="20"/>
                <w:lang w:val="ro-RO"/>
              </w:rPr>
              <w:t xml:space="preserve">Musman, R., </w:t>
            </w:r>
            <w:r w:rsidRPr="00664193">
              <w:rPr>
                <w:rFonts w:ascii="Times New Roman" w:hAnsi="Times New Roman"/>
                <w:i/>
                <w:sz w:val="20"/>
                <w:szCs w:val="20"/>
                <w:lang w:val="ro-RO"/>
              </w:rPr>
              <w:t>Britain Today</w:t>
            </w:r>
            <w:r w:rsidRPr="00664193">
              <w:rPr>
                <w:rFonts w:ascii="Times New Roman" w:hAnsi="Times New Roman"/>
                <w:sz w:val="20"/>
                <w:szCs w:val="20"/>
                <w:lang w:val="ro-RO"/>
              </w:rPr>
              <w:t xml:space="preserve"> (Chapter 9, 10)</w:t>
            </w:r>
          </w:p>
          <w:p w:rsidRPr="00664193" w:rsidR="00447427" w:rsidP="00447427" w:rsidRDefault="00447427" w14:paraId="10E2A9E1" w14:textId="77777777">
            <w:pPr>
              <w:numPr>
                <w:ilvl w:val="0"/>
                <w:numId w:val="22"/>
              </w:numPr>
              <w:spacing w:after="0" w:line="240" w:lineRule="auto"/>
              <w:jc w:val="both"/>
              <w:rPr>
                <w:rFonts w:ascii="Times New Roman" w:hAnsi="Times New Roman"/>
                <w:sz w:val="20"/>
                <w:szCs w:val="20"/>
                <w:lang w:val="ro-RO"/>
              </w:rPr>
            </w:pPr>
            <w:r w:rsidRPr="00664193">
              <w:rPr>
                <w:rFonts w:ascii="Times New Roman" w:hAnsi="Times New Roman"/>
                <w:sz w:val="20"/>
                <w:szCs w:val="20"/>
                <w:lang w:val="ro-RO"/>
              </w:rPr>
              <w:t xml:space="preserve">Irwin, J., </w:t>
            </w:r>
            <w:r w:rsidRPr="00664193">
              <w:rPr>
                <w:rFonts w:ascii="Times New Roman" w:hAnsi="Times New Roman"/>
                <w:i/>
                <w:sz w:val="20"/>
                <w:szCs w:val="20"/>
                <w:lang w:val="ro-RO"/>
              </w:rPr>
              <w:t>Modern Britain</w:t>
            </w:r>
            <w:r w:rsidRPr="00664193">
              <w:rPr>
                <w:rFonts w:ascii="Times New Roman" w:hAnsi="Times New Roman"/>
                <w:sz w:val="20"/>
                <w:szCs w:val="20"/>
                <w:lang w:val="ro-RO"/>
              </w:rPr>
              <w:t xml:space="preserve"> (Chapter 6). </w:t>
            </w:r>
          </w:p>
          <w:p w:rsidRPr="00667581" w:rsidR="00DB0EFA" w:rsidP="00667581" w:rsidRDefault="00DB0EFA" w14:paraId="2ED820BB" w14:textId="77777777">
            <w:pPr>
              <w:pStyle w:val="Default"/>
              <w:rPr>
                <w:color w:val="auto"/>
                <w:lang w:val="en-GB" w:eastAsia="ro-RO"/>
              </w:rPr>
            </w:pPr>
          </w:p>
        </w:tc>
        <w:tc>
          <w:tcPr>
            <w:tcW w:w="1377" w:type="pct"/>
            <w:shd w:val="clear" w:color="auto" w:fill="auto"/>
          </w:tcPr>
          <w:p w:rsidRPr="00667581" w:rsidR="00DB0EFA" w:rsidP="00667581" w:rsidRDefault="00447427" w14:paraId="346C731C" w14:textId="7D8FC963">
            <w:pPr>
              <w:pStyle w:val="Default"/>
              <w:rPr>
                <w:color w:val="auto"/>
                <w:lang w:val="en-GB" w:eastAsia="ro-RO"/>
              </w:rPr>
            </w:pPr>
            <w:r>
              <w:rPr>
                <w:color w:val="auto"/>
                <w:lang w:val="en-GB" w:eastAsia="ro-RO"/>
              </w:rPr>
              <w:t>Idem</w:t>
            </w:r>
          </w:p>
        </w:tc>
        <w:tc>
          <w:tcPr>
            <w:tcW w:w="805" w:type="pct"/>
            <w:shd w:val="clear" w:color="auto" w:fill="auto"/>
          </w:tcPr>
          <w:p w:rsidRPr="00667581" w:rsidR="00DB0EFA" w:rsidP="00667581" w:rsidRDefault="00DB0EFA" w14:paraId="3F88D675" w14:textId="77777777">
            <w:pPr>
              <w:pStyle w:val="Default"/>
              <w:rPr>
                <w:color w:val="auto"/>
                <w:lang w:val="en-GB" w:eastAsia="ro-RO"/>
              </w:rPr>
            </w:pPr>
          </w:p>
        </w:tc>
      </w:tr>
      <w:tr w:rsidRPr="00667581" w:rsidR="00DB0EFA" w:rsidTr="0049668F" w14:paraId="37448EEB" w14:textId="77777777">
        <w:trPr>
          <w:cantSplit/>
        </w:trPr>
        <w:tc>
          <w:tcPr>
            <w:tcW w:w="2818" w:type="pct"/>
            <w:shd w:val="clear" w:color="auto" w:fill="auto"/>
          </w:tcPr>
          <w:p w:rsidRPr="00664193" w:rsidR="007F10CD" w:rsidP="007F10CD" w:rsidRDefault="007F10CD" w14:paraId="3FD73D27"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10th course: Famous Places; Tourist Attractions in Britain</w:t>
            </w:r>
            <w:r w:rsidRPr="00664193">
              <w:rPr>
                <w:rFonts w:ascii="Times New Roman" w:hAnsi="Times New Roman" w:eastAsia="Times New Roman"/>
                <w:sz w:val="20"/>
                <w:szCs w:val="20"/>
                <w:lang w:val="ro-RO"/>
              </w:rPr>
              <w:t xml:space="preserve"> – Video presentation (watching a DVD about Royal Palaces/ Top Attractions in England) at students’ choice + discussion (personal impressions of the country) </w:t>
            </w:r>
          </w:p>
          <w:p w:rsidRPr="00664193" w:rsidR="007F10CD" w:rsidP="007F10CD" w:rsidRDefault="007F10CD" w14:paraId="3F51D84F" w14:textId="1283D2A3">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 multimedia sources</w:t>
            </w:r>
            <w:r w:rsidRPr="00664193">
              <w:rPr>
                <w:rFonts w:ascii="Times New Roman" w:hAnsi="Times New Roman" w:eastAsia="Times New Roman"/>
                <w:sz w:val="20"/>
                <w:szCs w:val="20"/>
                <w:lang w:val="ro-RO"/>
              </w:rPr>
              <w:t xml:space="preserve">: </w:t>
            </w:r>
          </w:p>
          <w:p w:rsidRPr="00664193" w:rsidR="007F10CD" w:rsidP="007F10CD" w:rsidRDefault="007F10CD" w14:paraId="41E4320E"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Destination England, Travel and Experience the World</w:t>
            </w:r>
            <w:r w:rsidRPr="00664193">
              <w:rPr>
                <w:rFonts w:ascii="Times New Roman" w:hAnsi="Times New Roman" w:eastAsia="Times New Roman"/>
                <w:sz w:val="20"/>
                <w:szCs w:val="20"/>
                <w:lang w:val="ro-RO"/>
              </w:rPr>
              <w:t>, (British Council Library, DOC DES)</w:t>
            </w:r>
          </w:p>
          <w:p w:rsidRPr="00664193" w:rsidR="007F10CD" w:rsidP="007F10CD" w:rsidRDefault="007F10CD" w14:paraId="6A611761"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DVD: </w:t>
            </w:r>
            <w:r w:rsidRPr="00664193">
              <w:rPr>
                <w:rFonts w:ascii="Times New Roman" w:hAnsi="Times New Roman" w:eastAsia="Times New Roman"/>
                <w:i/>
                <w:sz w:val="20"/>
                <w:szCs w:val="20"/>
                <w:lang w:val="ro-RO"/>
              </w:rPr>
              <w:t xml:space="preserve">The Royal Kingdom: London’s Palaces, A Guided Tour of the Royal Palaces of London, </w:t>
            </w:r>
            <w:r w:rsidRPr="00664193">
              <w:rPr>
                <w:rFonts w:ascii="Times New Roman" w:hAnsi="Times New Roman" w:eastAsia="Times New Roman"/>
                <w:sz w:val="20"/>
                <w:szCs w:val="20"/>
                <w:lang w:val="ro-RO"/>
              </w:rPr>
              <w:t>(British Council Library, DOC CON)</w:t>
            </w:r>
          </w:p>
          <w:p w:rsidRPr="007F10CD" w:rsidR="00DB0EFA" w:rsidP="00667581" w:rsidRDefault="00DB0EFA" w14:paraId="49ADF25E" w14:textId="77777777">
            <w:pPr>
              <w:pStyle w:val="Default"/>
              <w:rPr>
                <w:color w:val="auto"/>
                <w:lang w:val="ro-RO" w:eastAsia="ro-RO"/>
              </w:rPr>
            </w:pPr>
          </w:p>
        </w:tc>
        <w:tc>
          <w:tcPr>
            <w:tcW w:w="1377" w:type="pct"/>
            <w:shd w:val="clear" w:color="auto" w:fill="auto"/>
          </w:tcPr>
          <w:p w:rsidRPr="00667581" w:rsidR="00DB0EFA" w:rsidP="00667581" w:rsidRDefault="007F10CD" w14:paraId="3137EAD9" w14:textId="060B7B12">
            <w:pPr>
              <w:pStyle w:val="Default"/>
              <w:rPr>
                <w:color w:val="auto"/>
                <w:lang w:val="en-GB" w:eastAsia="ro-RO"/>
              </w:rPr>
            </w:pPr>
            <w:r>
              <w:rPr>
                <w:color w:val="auto"/>
                <w:lang w:val="en-GB" w:eastAsia="ro-RO"/>
              </w:rPr>
              <w:t>Idem</w:t>
            </w:r>
          </w:p>
        </w:tc>
        <w:tc>
          <w:tcPr>
            <w:tcW w:w="805" w:type="pct"/>
            <w:shd w:val="clear" w:color="auto" w:fill="auto"/>
          </w:tcPr>
          <w:p w:rsidRPr="00667581" w:rsidR="00DB0EFA" w:rsidP="00667581" w:rsidRDefault="00DB0EFA" w14:paraId="4939537C" w14:textId="77777777">
            <w:pPr>
              <w:pStyle w:val="Default"/>
              <w:rPr>
                <w:color w:val="auto"/>
                <w:lang w:val="en-GB" w:eastAsia="ro-RO"/>
              </w:rPr>
            </w:pPr>
          </w:p>
        </w:tc>
      </w:tr>
      <w:tr w:rsidRPr="00667581" w:rsidR="00DB0EFA" w:rsidTr="0049668F" w14:paraId="712C87F5" w14:textId="77777777">
        <w:trPr>
          <w:cantSplit/>
        </w:trPr>
        <w:tc>
          <w:tcPr>
            <w:tcW w:w="2818" w:type="pct"/>
            <w:shd w:val="clear" w:color="auto" w:fill="auto"/>
          </w:tcPr>
          <w:p w:rsidRPr="00664193" w:rsidR="007F10CD" w:rsidP="007F10CD" w:rsidRDefault="007F10CD" w14:paraId="7CAFCFC6"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lastRenderedPageBreak/>
              <w:t xml:space="preserve">11th course: Leisure Time. Pubs and Clubs </w:t>
            </w:r>
            <w:r w:rsidRPr="00664193">
              <w:rPr>
                <w:rFonts w:ascii="Times New Roman" w:hAnsi="Times New Roman" w:eastAsia="Times New Roman"/>
                <w:sz w:val="20"/>
                <w:szCs w:val="20"/>
                <w:lang w:val="ro-RO"/>
              </w:rPr>
              <w:t>(public entertainment, trends in entertainment)</w:t>
            </w:r>
          </w:p>
          <w:p w:rsidRPr="00664193" w:rsidR="007F10CD" w:rsidP="007F10CD" w:rsidRDefault="007F10CD" w14:paraId="7FC2E31A" w14:textId="6092F380">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xml:space="preserve">: pubs, clubs, sport, festivals, museums, baby boomers, generation X, generation Y, watching TV. </w:t>
            </w:r>
          </w:p>
          <w:p w:rsidRPr="00664193" w:rsidR="007F10CD" w:rsidP="007F10CD" w:rsidRDefault="007F10CD" w14:paraId="728F462B" w14:textId="47AB1912">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xml:space="preserve">: </w:t>
            </w:r>
          </w:p>
          <w:p w:rsidRPr="00664193" w:rsidR="007F10CD" w:rsidP="007F10CD" w:rsidRDefault="007F10CD" w14:paraId="7D83C4D9"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Storry, M.,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(Chapter 2)</w:t>
            </w:r>
          </w:p>
          <w:p w:rsidRPr="00664193" w:rsidR="007F10CD" w:rsidP="007F10CD" w:rsidRDefault="007F10CD" w14:paraId="4323A1F5"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Oakland, J., </w:t>
            </w:r>
            <w:r w:rsidRPr="00664193">
              <w:rPr>
                <w:rFonts w:ascii="Times New Roman" w:hAnsi="Times New Roman" w:eastAsia="Times New Roman"/>
                <w:i/>
                <w:sz w:val="20"/>
                <w:szCs w:val="20"/>
                <w:lang w:val="ro-RO"/>
              </w:rPr>
              <w:t>British Civilization</w:t>
            </w:r>
            <w:r w:rsidRPr="00664193">
              <w:rPr>
                <w:rFonts w:ascii="Times New Roman" w:hAnsi="Times New Roman" w:eastAsia="Times New Roman"/>
                <w:sz w:val="20"/>
                <w:szCs w:val="20"/>
                <w:lang w:val="ro-RO"/>
              </w:rPr>
              <w:t xml:space="preserve"> (Chapter 12)</w:t>
            </w:r>
          </w:p>
          <w:p w:rsidRPr="00664193" w:rsidR="007F10CD" w:rsidP="007F10CD" w:rsidRDefault="007F10CD" w14:paraId="06357429"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(Chapters3,5,12,13,14)</w:t>
            </w:r>
          </w:p>
          <w:p w:rsidRPr="00664193" w:rsidR="007F10CD" w:rsidP="007F10CD" w:rsidRDefault="007F10CD" w14:paraId="4BB5FB2C"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Skelton, T., </w:t>
            </w:r>
            <w:r w:rsidRPr="00664193">
              <w:rPr>
                <w:rFonts w:ascii="Times New Roman" w:hAnsi="Times New Roman" w:eastAsia="Times New Roman"/>
                <w:i/>
                <w:sz w:val="20"/>
                <w:szCs w:val="20"/>
                <w:lang w:val="ro-RO"/>
              </w:rPr>
              <w:t>Cool Places</w:t>
            </w:r>
            <w:r w:rsidRPr="00664193">
              <w:rPr>
                <w:rFonts w:ascii="Times New Roman" w:hAnsi="Times New Roman" w:eastAsia="Times New Roman"/>
                <w:sz w:val="20"/>
                <w:szCs w:val="20"/>
                <w:lang w:val="ro-RO"/>
              </w:rPr>
              <w:t xml:space="preserve"> (Part 1.2; Part 3.16)</w:t>
            </w:r>
          </w:p>
          <w:p w:rsidRPr="00667581" w:rsidR="00DB0EFA" w:rsidP="007F10CD" w:rsidRDefault="00DB0EFA" w14:paraId="6512C4B4" w14:textId="1F719C41">
            <w:pPr>
              <w:pStyle w:val="Default"/>
              <w:rPr>
                <w:color w:val="auto"/>
                <w:lang w:val="en-GB" w:eastAsia="ro-RO"/>
              </w:rPr>
            </w:pPr>
          </w:p>
        </w:tc>
        <w:tc>
          <w:tcPr>
            <w:tcW w:w="1377" w:type="pct"/>
            <w:shd w:val="clear" w:color="auto" w:fill="auto"/>
          </w:tcPr>
          <w:p w:rsidRPr="00667581" w:rsidR="00DB0EFA" w:rsidP="00667581" w:rsidRDefault="007F10CD" w14:paraId="1C111E03" w14:textId="19C178A9">
            <w:pPr>
              <w:pStyle w:val="Default"/>
              <w:rPr>
                <w:color w:val="auto"/>
                <w:lang w:val="en-GB" w:eastAsia="ro-RO"/>
              </w:rPr>
            </w:pPr>
            <w:r>
              <w:rPr>
                <w:color w:val="auto"/>
                <w:lang w:val="en-GB" w:eastAsia="ro-RO"/>
              </w:rPr>
              <w:t>Idem</w:t>
            </w:r>
          </w:p>
        </w:tc>
        <w:tc>
          <w:tcPr>
            <w:tcW w:w="805" w:type="pct"/>
            <w:shd w:val="clear" w:color="auto" w:fill="auto"/>
          </w:tcPr>
          <w:p w:rsidRPr="00667581" w:rsidR="00DB0EFA" w:rsidP="00667581" w:rsidRDefault="00DB0EFA" w14:paraId="57B90CCA" w14:textId="77777777">
            <w:pPr>
              <w:pStyle w:val="Default"/>
              <w:rPr>
                <w:color w:val="auto"/>
                <w:lang w:val="en-GB" w:eastAsia="ro-RO"/>
              </w:rPr>
            </w:pPr>
          </w:p>
        </w:tc>
      </w:tr>
      <w:tr w:rsidRPr="00667581" w:rsidR="00DB0EFA" w:rsidTr="0049668F" w14:paraId="7285B502" w14:textId="77777777">
        <w:trPr>
          <w:cantSplit/>
        </w:trPr>
        <w:tc>
          <w:tcPr>
            <w:tcW w:w="2818" w:type="pct"/>
            <w:shd w:val="clear" w:color="auto" w:fill="auto"/>
          </w:tcPr>
          <w:p w:rsidRPr="00664193" w:rsidR="007F10CD" w:rsidP="007F10CD" w:rsidRDefault="007F10CD" w14:paraId="7DEFA679"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b/>
                <w:sz w:val="20"/>
                <w:szCs w:val="20"/>
                <w:lang w:val="ro-RO"/>
              </w:rPr>
              <w:t xml:space="preserve">12th course: Social Classes and Social Change </w:t>
            </w:r>
            <w:r w:rsidRPr="00664193">
              <w:rPr>
                <w:rFonts w:ascii="Times New Roman" w:hAnsi="Times New Roman" w:eastAsia="Times New Roman"/>
                <w:sz w:val="20"/>
                <w:szCs w:val="20"/>
                <w:lang w:val="ro-RO"/>
              </w:rPr>
              <w:t>(social classes: the upper/middle/working classes, social change)</w:t>
            </w:r>
          </w:p>
          <w:p w:rsidRPr="00664193" w:rsidR="007F10CD" w:rsidP="007F10CD" w:rsidRDefault="007F10CD" w14:paraId="6DD2751A" w14:textId="5A0BDB18">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social classes, evolution/change vs. division, voting behavior</w:t>
            </w:r>
          </w:p>
          <w:p w:rsidRPr="00664193" w:rsidR="007F10CD" w:rsidP="007F10CD" w:rsidRDefault="007F10CD" w14:paraId="3DE35E1B" w14:textId="6BFD3771">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xml:space="preserve">: </w:t>
            </w:r>
          </w:p>
          <w:p w:rsidRPr="00664193" w:rsidR="007F10CD" w:rsidP="007F10CD" w:rsidRDefault="007F10CD" w14:paraId="569E0ECB"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Storry, M.,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(Chapter 5)</w:t>
            </w:r>
          </w:p>
          <w:p w:rsidRPr="00664193" w:rsidR="007F10CD" w:rsidP="007F10CD" w:rsidRDefault="007F10CD" w14:paraId="08AA6B8C"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Irwin, J., </w:t>
            </w:r>
            <w:r w:rsidRPr="00664193">
              <w:rPr>
                <w:rFonts w:ascii="Times New Roman" w:hAnsi="Times New Roman" w:eastAsia="Times New Roman"/>
                <w:i/>
                <w:sz w:val="20"/>
                <w:szCs w:val="20"/>
                <w:lang w:val="ro-RO"/>
              </w:rPr>
              <w:t>Modern Britain</w:t>
            </w:r>
            <w:r w:rsidRPr="00664193">
              <w:rPr>
                <w:rFonts w:ascii="Times New Roman" w:hAnsi="Times New Roman" w:eastAsia="Times New Roman"/>
                <w:sz w:val="20"/>
                <w:szCs w:val="20"/>
                <w:lang w:val="ro-RO"/>
              </w:rPr>
              <w:t xml:space="preserve"> (Chapter 5)</w:t>
            </w:r>
          </w:p>
          <w:p w:rsidRPr="00664193" w:rsidR="007F10CD" w:rsidP="007F10CD" w:rsidRDefault="007F10CD" w14:paraId="0CEC9F9F"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Musman, R., </w:t>
            </w:r>
            <w:r w:rsidRPr="00664193">
              <w:rPr>
                <w:rFonts w:ascii="Times New Roman" w:hAnsi="Times New Roman" w:eastAsia="Times New Roman"/>
                <w:i/>
                <w:sz w:val="20"/>
                <w:szCs w:val="20"/>
                <w:lang w:val="ro-RO"/>
              </w:rPr>
              <w:t>Britain Today</w:t>
            </w:r>
            <w:r w:rsidRPr="00664193">
              <w:rPr>
                <w:rFonts w:ascii="Times New Roman" w:hAnsi="Times New Roman" w:eastAsia="Times New Roman"/>
                <w:sz w:val="20"/>
                <w:szCs w:val="20"/>
                <w:lang w:val="ro-RO"/>
              </w:rPr>
              <w:t xml:space="preserve"> (Chapter 5, 14)</w:t>
            </w:r>
          </w:p>
          <w:p w:rsidRPr="00664193" w:rsidR="007F10CD" w:rsidP="007F10CD" w:rsidRDefault="007F10CD" w14:paraId="6CB44E5B"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Hudson, R., </w:t>
            </w:r>
            <w:r w:rsidRPr="00664193">
              <w:rPr>
                <w:rFonts w:ascii="Times New Roman" w:hAnsi="Times New Roman" w:eastAsia="Times New Roman"/>
                <w:i/>
                <w:sz w:val="20"/>
                <w:szCs w:val="20"/>
                <w:lang w:val="ro-RO"/>
              </w:rPr>
              <w:t>Divided Britain</w:t>
            </w:r>
            <w:r w:rsidRPr="00664193">
              <w:rPr>
                <w:rFonts w:ascii="Times New Roman" w:hAnsi="Times New Roman" w:eastAsia="Times New Roman"/>
                <w:sz w:val="20"/>
                <w:szCs w:val="20"/>
                <w:lang w:val="ro-RO"/>
              </w:rPr>
              <w:t xml:space="preserve"> (Chapter 3, 4)</w:t>
            </w:r>
          </w:p>
          <w:p w:rsidRPr="00664193" w:rsidR="007F10CD" w:rsidP="007F10CD" w:rsidRDefault="007F10CD" w14:paraId="5C2EF0B8" w14:textId="77777777">
            <w:pPr>
              <w:numPr>
                <w:ilvl w:val="0"/>
                <w:numId w:val="22"/>
              </w:num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McDowell, L., </w:t>
            </w:r>
            <w:r w:rsidRPr="00664193">
              <w:rPr>
                <w:rFonts w:ascii="Times New Roman" w:hAnsi="Times New Roman" w:eastAsia="Times New Roman"/>
                <w:i/>
                <w:sz w:val="20"/>
                <w:szCs w:val="20"/>
                <w:lang w:val="ro-RO"/>
              </w:rPr>
              <w:t>Divided Nation</w:t>
            </w:r>
            <w:r w:rsidRPr="00664193">
              <w:rPr>
                <w:rFonts w:ascii="Times New Roman" w:hAnsi="Times New Roman" w:eastAsia="Times New Roman"/>
                <w:sz w:val="20"/>
                <w:szCs w:val="20"/>
                <w:lang w:val="ro-RO"/>
              </w:rPr>
              <w:t xml:space="preserve"> (Section II)</w:t>
            </w:r>
          </w:p>
          <w:p w:rsidRPr="007F10CD" w:rsidR="00DB0EFA" w:rsidP="00667581" w:rsidRDefault="00DB0EFA" w14:paraId="2DA7DBF7" w14:textId="77777777">
            <w:pPr>
              <w:pStyle w:val="Default"/>
              <w:rPr>
                <w:color w:val="auto"/>
                <w:lang w:val="ro-RO" w:eastAsia="ro-RO"/>
              </w:rPr>
            </w:pPr>
          </w:p>
        </w:tc>
        <w:tc>
          <w:tcPr>
            <w:tcW w:w="1377" w:type="pct"/>
            <w:shd w:val="clear" w:color="auto" w:fill="auto"/>
          </w:tcPr>
          <w:p w:rsidRPr="00667581" w:rsidR="00DB0EFA" w:rsidP="00667581" w:rsidRDefault="007F10CD" w14:paraId="1BAE52DF" w14:textId="5809D935">
            <w:pPr>
              <w:pStyle w:val="Default"/>
              <w:rPr>
                <w:color w:val="auto"/>
                <w:lang w:val="en-GB" w:eastAsia="ro-RO"/>
              </w:rPr>
            </w:pPr>
            <w:r>
              <w:rPr>
                <w:color w:val="auto"/>
                <w:lang w:val="en-GB" w:eastAsia="ro-RO"/>
              </w:rPr>
              <w:t>Idem</w:t>
            </w:r>
          </w:p>
        </w:tc>
        <w:tc>
          <w:tcPr>
            <w:tcW w:w="805" w:type="pct"/>
            <w:shd w:val="clear" w:color="auto" w:fill="auto"/>
          </w:tcPr>
          <w:p w:rsidRPr="00667581" w:rsidR="00DB0EFA" w:rsidP="00667581" w:rsidRDefault="00DB0EFA" w14:paraId="09ADFB13" w14:textId="77777777">
            <w:pPr>
              <w:pStyle w:val="Default"/>
              <w:rPr>
                <w:color w:val="auto"/>
                <w:lang w:val="en-GB" w:eastAsia="ro-RO"/>
              </w:rPr>
            </w:pPr>
          </w:p>
        </w:tc>
      </w:tr>
      <w:tr w:rsidRPr="00667581" w:rsidR="00DB0EFA" w:rsidTr="0049668F" w14:paraId="07B3BDB3" w14:textId="77777777">
        <w:trPr>
          <w:cantSplit/>
        </w:trPr>
        <w:tc>
          <w:tcPr>
            <w:tcW w:w="2818" w:type="pct"/>
            <w:shd w:val="clear" w:color="auto" w:fill="auto"/>
          </w:tcPr>
          <w:p w:rsidRPr="00664193" w:rsidR="007F10CD" w:rsidP="007F10CD" w:rsidRDefault="007F10CD" w14:paraId="7405F1BE" w14:textId="77777777">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13th course: Ethnicity &amp; Multicultural Britain </w:t>
            </w:r>
            <w:r w:rsidRPr="00664193">
              <w:rPr>
                <w:rFonts w:ascii="Times New Roman" w:hAnsi="Times New Roman" w:eastAsia="Times New Roman"/>
                <w:sz w:val="20"/>
                <w:szCs w:val="20"/>
                <w:lang w:val="ro-RO"/>
              </w:rPr>
              <w:t>(ethnic groups – The Welsh, the Scots, the Irish, the English, the new immigrants; language&amp; identity, multiculturalism&amp; racism)</w:t>
            </w:r>
          </w:p>
          <w:p w:rsidRPr="00664193" w:rsidR="007F10CD" w:rsidP="007F10CD" w:rsidRDefault="007F10CD" w14:paraId="2317FA50" w14:textId="46AD54E8">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64193">
              <w:rPr>
                <w:rFonts w:ascii="Times New Roman" w:hAnsi="Times New Roman" w:eastAsia="Times New Roman"/>
                <w:sz w:val="20"/>
                <w:szCs w:val="20"/>
                <w:lang w:val="ro-RO"/>
              </w:rPr>
              <w:t>: ethnic groups, language, identity, multiculturalism</w:t>
            </w:r>
          </w:p>
          <w:p w:rsidRPr="00664193" w:rsidR="007F10CD" w:rsidP="007F10CD" w:rsidRDefault="007F10CD" w14:paraId="69EAA54D" w14:textId="666724A8">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Bibliogra</w:t>
            </w:r>
            <w:r>
              <w:rPr>
                <w:rFonts w:ascii="Times New Roman" w:hAnsi="Times New Roman" w:eastAsia="Times New Roman"/>
                <w:sz w:val="20"/>
                <w:szCs w:val="20"/>
                <w:lang w:val="ro-RO"/>
              </w:rPr>
              <w:t>phy</w:t>
            </w:r>
            <w:r w:rsidRPr="00664193">
              <w:rPr>
                <w:rFonts w:ascii="Times New Roman" w:hAnsi="Times New Roman" w:eastAsia="Times New Roman"/>
                <w:sz w:val="20"/>
                <w:szCs w:val="20"/>
                <w:lang w:val="ro-RO"/>
              </w:rPr>
              <w:t xml:space="preserve">: </w:t>
            </w:r>
          </w:p>
          <w:p w:rsidRPr="00664193" w:rsidR="007F10CD" w:rsidP="007F10CD" w:rsidRDefault="007F10CD" w14:paraId="69D47DCC"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 Hudson, R., </w:t>
            </w:r>
            <w:r w:rsidRPr="00664193">
              <w:rPr>
                <w:rFonts w:ascii="Times New Roman" w:hAnsi="Times New Roman" w:eastAsia="Times New Roman"/>
                <w:i/>
                <w:sz w:val="20"/>
                <w:szCs w:val="20"/>
                <w:lang w:val="ro-RO"/>
              </w:rPr>
              <w:t>Divided Britain</w:t>
            </w:r>
            <w:r w:rsidRPr="00664193">
              <w:rPr>
                <w:rFonts w:ascii="Times New Roman" w:hAnsi="Times New Roman" w:eastAsia="Times New Roman"/>
                <w:sz w:val="20"/>
                <w:szCs w:val="20"/>
                <w:lang w:val="ro-RO"/>
              </w:rPr>
              <w:t xml:space="preserve"> (Chapter 6, 7)</w:t>
            </w:r>
          </w:p>
          <w:p w:rsidRPr="00664193" w:rsidR="007F10CD" w:rsidP="007F10CD" w:rsidRDefault="007F10CD" w14:paraId="17EADA7F"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 McDowell, L., </w:t>
            </w:r>
            <w:r w:rsidRPr="00664193">
              <w:rPr>
                <w:rFonts w:ascii="Times New Roman" w:hAnsi="Times New Roman" w:eastAsia="Times New Roman"/>
                <w:i/>
                <w:sz w:val="20"/>
                <w:szCs w:val="20"/>
                <w:lang w:val="ro-RO"/>
              </w:rPr>
              <w:t>Divided Nation</w:t>
            </w:r>
            <w:r w:rsidRPr="00664193">
              <w:rPr>
                <w:rFonts w:ascii="Times New Roman" w:hAnsi="Times New Roman" w:eastAsia="Times New Roman"/>
                <w:sz w:val="20"/>
                <w:szCs w:val="20"/>
                <w:lang w:val="ro-RO"/>
              </w:rPr>
              <w:t xml:space="preserve"> (Section III)</w:t>
            </w:r>
          </w:p>
          <w:p w:rsidRPr="00664193" w:rsidR="007F10CD" w:rsidP="007F10CD" w:rsidRDefault="007F10CD" w14:paraId="27CCF662" w14:textId="77777777">
            <w:pPr>
              <w:spacing w:after="0" w:line="240" w:lineRule="auto"/>
              <w:jc w:val="both"/>
              <w:rPr>
                <w:rFonts w:ascii="Times New Roman" w:hAnsi="Times New Roman" w:eastAsia="Times New Roman"/>
                <w:sz w:val="20"/>
                <w:szCs w:val="20"/>
                <w:lang w:val="ro-RO"/>
              </w:rPr>
            </w:pPr>
            <w:r w:rsidRPr="00664193">
              <w:rPr>
                <w:rFonts w:ascii="Times New Roman" w:hAnsi="Times New Roman" w:eastAsia="Times New Roman"/>
                <w:sz w:val="20"/>
                <w:szCs w:val="20"/>
                <w:lang w:val="ro-RO"/>
              </w:rPr>
              <w:t xml:space="preserve">- Storry, M., </w:t>
            </w:r>
            <w:r w:rsidRPr="00664193">
              <w:rPr>
                <w:rFonts w:ascii="Times New Roman" w:hAnsi="Times New Roman" w:eastAsia="Times New Roman"/>
                <w:i/>
                <w:sz w:val="20"/>
                <w:szCs w:val="20"/>
                <w:lang w:val="ro-RO"/>
              </w:rPr>
              <w:t>British Cultural Identities</w:t>
            </w:r>
            <w:r w:rsidRPr="00664193">
              <w:rPr>
                <w:rFonts w:ascii="Times New Roman" w:hAnsi="Times New Roman" w:eastAsia="Times New Roman"/>
                <w:sz w:val="20"/>
                <w:szCs w:val="20"/>
                <w:lang w:val="ro-RO"/>
              </w:rPr>
              <w:t xml:space="preserve"> (Chapter 6, Conclusion)</w:t>
            </w:r>
          </w:p>
          <w:p w:rsidRPr="007F10CD" w:rsidR="00DB0EFA" w:rsidP="00667581" w:rsidRDefault="00DB0EFA" w14:paraId="5D65376A" w14:textId="77777777">
            <w:pPr>
              <w:pStyle w:val="Default"/>
              <w:rPr>
                <w:color w:val="auto"/>
                <w:lang w:val="ro-RO" w:eastAsia="ro-RO"/>
              </w:rPr>
            </w:pPr>
          </w:p>
        </w:tc>
        <w:tc>
          <w:tcPr>
            <w:tcW w:w="1377" w:type="pct"/>
            <w:shd w:val="clear" w:color="auto" w:fill="auto"/>
          </w:tcPr>
          <w:p w:rsidRPr="00667581" w:rsidR="00DB0EFA" w:rsidP="00667581" w:rsidRDefault="007F10CD" w14:paraId="0F0BC30A" w14:textId="6590FECB">
            <w:pPr>
              <w:pStyle w:val="Default"/>
              <w:rPr>
                <w:color w:val="auto"/>
                <w:lang w:val="en-GB" w:eastAsia="ro-RO"/>
              </w:rPr>
            </w:pPr>
            <w:r>
              <w:rPr>
                <w:color w:val="auto"/>
                <w:lang w:val="en-GB" w:eastAsia="ro-RO"/>
              </w:rPr>
              <w:t>Idem</w:t>
            </w:r>
          </w:p>
        </w:tc>
        <w:tc>
          <w:tcPr>
            <w:tcW w:w="805" w:type="pct"/>
            <w:shd w:val="clear" w:color="auto" w:fill="auto"/>
          </w:tcPr>
          <w:p w:rsidRPr="00667581" w:rsidR="00DB0EFA" w:rsidP="00667581" w:rsidRDefault="00DB0EFA" w14:paraId="51460ED4" w14:textId="77777777">
            <w:pPr>
              <w:pStyle w:val="Default"/>
              <w:rPr>
                <w:color w:val="auto"/>
                <w:lang w:val="en-GB" w:eastAsia="ro-RO"/>
              </w:rPr>
            </w:pPr>
          </w:p>
        </w:tc>
      </w:tr>
      <w:tr w:rsidRPr="00667581" w:rsidR="007F10CD" w:rsidTr="0049668F" w14:paraId="5A7DFADA" w14:textId="77777777">
        <w:trPr>
          <w:cantSplit/>
        </w:trPr>
        <w:tc>
          <w:tcPr>
            <w:tcW w:w="2818" w:type="pct"/>
            <w:shd w:val="clear" w:color="auto" w:fill="auto"/>
          </w:tcPr>
          <w:p w:rsidRPr="00664193" w:rsidR="007F10CD" w:rsidP="007F10CD" w:rsidRDefault="007F10CD" w14:paraId="16D8549D" w14:textId="365E5B2B">
            <w:pPr>
              <w:spacing w:after="0" w:line="240" w:lineRule="auto"/>
              <w:jc w:val="both"/>
              <w:rPr>
                <w:rFonts w:ascii="Times New Roman" w:hAnsi="Times New Roman" w:eastAsia="Times New Roman"/>
                <w:b/>
                <w:sz w:val="20"/>
                <w:szCs w:val="20"/>
                <w:lang w:val="ro-RO"/>
              </w:rPr>
            </w:pPr>
            <w:r w:rsidRPr="00664193">
              <w:rPr>
                <w:rFonts w:ascii="Times New Roman" w:hAnsi="Times New Roman" w:eastAsia="Times New Roman"/>
                <w:b/>
                <w:sz w:val="20"/>
                <w:szCs w:val="20"/>
                <w:lang w:val="ro-RO"/>
              </w:rPr>
              <w:t xml:space="preserve">14th course: </w:t>
            </w:r>
            <w:r w:rsidR="0084005A">
              <w:rPr>
                <w:rFonts w:ascii="Times New Roman" w:hAnsi="Times New Roman" w:eastAsia="Times New Roman"/>
                <w:b/>
                <w:sz w:val="20"/>
                <w:szCs w:val="20"/>
                <w:lang w:val="ro-RO"/>
              </w:rPr>
              <w:t xml:space="preserve">Conclusive debates and general feedback </w:t>
            </w:r>
            <w:r w:rsidR="00E851AA">
              <w:rPr>
                <w:rFonts w:ascii="Times New Roman" w:hAnsi="Times New Roman" w:eastAsia="Times New Roman"/>
                <w:b/>
                <w:sz w:val="20"/>
                <w:szCs w:val="20"/>
                <w:lang w:val="ro-RO"/>
              </w:rPr>
              <w:t>(part of the assessment)</w:t>
            </w:r>
          </w:p>
          <w:p w:rsidRPr="00667581" w:rsidR="007F10CD" w:rsidP="00667581" w:rsidRDefault="007F10CD" w14:paraId="7EDF0130" w14:textId="77777777">
            <w:pPr>
              <w:pStyle w:val="Default"/>
              <w:rPr>
                <w:color w:val="auto"/>
                <w:lang w:val="en-GB" w:eastAsia="ro-RO"/>
              </w:rPr>
            </w:pPr>
          </w:p>
        </w:tc>
        <w:tc>
          <w:tcPr>
            <w:tcW w:w="1377" w:type="pct"/>
            <w:shd w:val="clear" w:color="auto" w:fill="auto"/>
          </w:tcPr>
          <w:p w:rsidRPr="00667581" w:rsidR="007F10CD" w:rsidP="00667581" w:rsidRDefault="0084005A" w14:paraId="4C3D8F17" w14:textId="488AAD56">
            <w:pPr>
              <w:pStyle w:val="Default"/>
              <w:rPr>
                <w:color w:val="auto"/>
                <w:lang w:val="en-GB" w:eastAsia="ro-RO"/>
              </w:rPr>
            </w:pPr>
            <w:r>
              <w:rPr>
                <w:color w:val="auto"/>
                <w:lang w:val="en-GB" w:eastAsia="ro-RO"/>
              </w:rPr>
              <w:t>Idem</w:t>
            </w:r>
          </w:p>
        </w:tc>
        <w:tc>
          <w:tcPr>
            <w:tcW w:w="805" w:type="pct"/>
            <w:shd w:val="clear" w:color="auto" w:fill="auto"/>
          </w:tcPr>
          <w:p w:rsidRPr="00667581" w:rsidR="007F10CD" w:rsidP="00667581" w:rsidRDefault="007F10CD" w14:paraId="70A73A8C" w14:textId="77777777">
            <w:pPr>
              <w:pStyle w:val="Default"/>
              <w:rPr>
                <w:color w:val="auto"/>
                <w:lang w:val="en-GB" w:eastAsia="ro-RO"/>
              </w:rPr>
            </w:pPr>
          </w:p>
        </w:tc>
      </w:tr>
      <w:tr w:rsidRPr="00667581" w:rsidR="00667581" w:rsidTr="0049668F" w14:paraId="67078451" w14:textId="77777777">
        <w:tc>
          <w:tcPr>
            <w:tcW w:w="5000" w:type="pct"/>
            <w:gridSpan w:val="3"/>
            <w:shd w:val="clear" w:color="auto" w:fill="auto"/>
          </w:tcPr>
          <w:p w:rsidRPr="00667581" w:rsidR="00667581" w:rsidP="00667581" w:rsidRDefault="00667581" w14:paraId="46E1FF2F" w14:textId="142795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0049668F" w14:paraId="69410906" w14:textId="77777777">
        <w:trPr>
          <w:cantSplit/>
        </w:trPr>
        <w:tc>
          <w:tcPr>
            <w:tcW w:w="2818" w:type="pct"/>
            <w:shd w:val="clear" w:color="auto" w:fill="auto"/>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CB5089" w:rsidR="00667581" w:rsidTr="0049668F" w14:paraId="1966782A" w14:textId="77777777">
        <w:trPr>
          <w:cantSplit/>
        </w:trPr>
        <w:tc>
          <w:tcPr>
            <w:tcW w:w="2818" w:type="pct"/>
            <w:shd w:val="clear" w:color="auto" w:fill="auto"/>
          </w:tcPr>
          <w:p w:rsidRPr="00675797" w:rsidR="00CB5089" w:rsidP="00CB5089" w:rsidRDefault="00CB5089" w14:paraId="0935C271" w14:textId="77777777">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1</w:t>
            </w:r>
            <w:r w:rsidRPr="00675797">
              <w:rPr>
                <w:rFonts w:ascii="Times New Roman" w:hAnsi="Times New Roman" w:eastAsia="Times New Roman"/>
                <w:b/>
                <w:sz w:val="20"/>
                <w:szCs w:val="20"/>
                <w:vertAlign w:val="superscript"/>
                <w:lang w:val="ro-RO"/>
              </w:rPr>
              <w:t>st</w:t>
            </w:r>
            <w:r w:rsidRPr="00675797">
              <w:rPr>
                <w:rFonts w:ascii="Times New Roman" w:hAnsi="Times New Roman" w:eastAsia="Times New Roman"/>
                <w:b/>
                <w:sz w:val="20"/>
                <w:szCs w:val="20"/>
                <w:lang w:val="ro-RO"/>
              </w:rPr>
              <w:t xml:space="preserve"> seminar: The Geography of Great Britain</w:t>
            </w:r>
          </w:p>
          <w:p w:rsidRPr="00675797" w:rsidR="00CB5089" w:rsidP="00CB5089" w:rsidRDefault="00CB5089" w14:paraId="6E71157B" w14:textId="2789BDED">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75797">
              <w:rPr>
                <w:rFonts w:ascii="Times New Roman" w:hAnsi="Times New Roman" w:eastAsia="Times New Roman"/>
                <w:sz w:val="20"/>
                <w:szCs w:val="20"/>
                <w:lang w:val="ro-RO"/>
              </w:rPr>
              <w:t>: geographical features, neighboring countries, natural and anthropic resources</w:t>
            </w:r>
          </w:p>
          <w:p w:rsidRPr="00CB5089" w:rsidR="00667581" w:rsidP="00667581" w:rsidRDefault="00667581" w14:paraId="7F041520" w14:textId="376FB4CD">
            <w:pPr>
              <w:spacing w:after="0" w:line="240" w:lineRule="auto"/>
              <w:rPr>
                <w:rFonts w:ascii="Times New Roman" w:hAnsi="Times New Roman"/>
                <w:sz w:val="20"/>
                <w:szCs w:val="20"/>
                <w:lang w:val="ro-RO" w:eastAsia="ro-RO"/>
              </w:rPr>
            </w:pPr>
          </w:p>
        </w:tc>
        <w:tc>
          <w:tcPr>
            <w:tcW w:w="1377" w:type="pct"/>
            <w:shd w:val="clear" w:color="auto" w:fill="auto"/>
          </w:tcPr>
          <w:p w:rsidRPr="00CB5089" w:rsidR="00667581" w:rsidP="00667581" w:rsidRDefault="00CB5089" w14:paraId="5AAB66AF" w14:textId="5785EA38">
            <w:pPr>
              <w:spacing w:after="0" w:line="240" w:lineRule="auto"/>
              <w:rPr>
                <w:rFonts w:ascii="Times New Roman" w:hAnsi="Times New Roman"/>
                <w:sz w:val="20"/>
                <w:szCs w:val="20"/>
                <w:lang w:val="ro-RO" w:eastAsia="ro-RO"/>
              </w:rPr>
            </w:pPr>
            <w:r>
              <w:rPr>
                <w:rFonts w:ascii="Times New Roman" w:hAnsi="Times New Roman" w:eastAsia="Times New Roman"/>
                <w:sz w:val="20"/>
                <w:szCs w:val="20"/>
                <w:lang w:val="ro-RO" w:eastAsia="ro-RO"/>
              </w:rPr>
              <w:t xml:space="preserve">Students’ presentations, debates, online activities on Edmodo / Ms Teams </w:t>
            </w:r>
          </w:p>
        </w:tc>
        <w:tc>
          <w:tcPr>
            <w:tcW w:w="805" w:type="pct"/>
            <w:shd w:val="clear" w:color="auto" w:fill="auto"/>
          </w:tcPr>
          <w:p w:rsidRPr="00CB5089" w:rsidR="00667581" w:rsidP="00667581" w:rsidRDefault="00667581" w14:paraId="7C8F1D5D" w14:textId="77777777">
            <w:pPr>
              <w:pStyle w:val="Default"/>
              <w:rPr>
                <w:color w:val="auto"/>
                <w:lang w:val="ro-RO" w:eastAsia="ro-RO"/>
              </w:rPr>
            </w:pPr>
          </w:p>
        </w:tc>
      </w:tr>
      <w:tr w:rsidRPr="00CB5089" w:rsidR="00667581" w:rsidTr="0049668F" w14:paraId="24E19F31" w14:textId="77777777">
        <w:trPr>
          <w:cantSplit/>
        </w:trPr>
        <w:tc>
          <w:tcPr>
            <w:tcW w:w="2818" w:type="pct"/>
            <w:shd w:val="clear" w:color="auto" w:fill="auto"/>
          </w:tcPr>
          <w:p w:rsidRPr="00675797" w:rsidR="00CB5089" w:rsidP="00CB5089" w:rsidRDefault="00CB5089" w14:paraId="195A0DAA" w14:textId="71B96206">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2</w:t>
            </w:r>
            <w:r w:rsidRPr="00675797">
              <w:rPr>
                <w:rFonts w:ascii="Times New Roman" w:hAnsi="Times New Roman" w:eastAsia="Times New Roman"/>
                <w:b/>
                <w:sz w:val="20"/>
                <w:szCs w:val="20"/>
                <w:vertAlign w:val="superscript"/>
                <w:lang w:val="ro-RO"/>
              </w:rPr>
              <w:t>nd</w:t>
            </w:r>
            <w:r w:rsidRPr="00675797">
              <w:rPr>
                <w:rFonts w:ascii="Times New Roman" w:hAnsi="Times New Roman" w:eastAsia="Times New Roman"/>
                <w:b/>
                <w:sz w:val="20"/>
                <w:szCs w:val="20"/>
                <w:lang w:val="ro-RO"/>
              </w:rPr>
              <w:t xml:space="preserve"> seminar: </w:t>
            </w:r>
            <w:r w:rsidRPr="00C6572D" w:rsidR="00C6572D">
              <w:rPr>
                <w:rFonts w:ascii="Times New Roman" w:hAnsi="Times New Roman" w:eastAsia="Times New Roman"/>
                <w:b/>
                <w:sz w:val="20"/>
                <w:szCs w:val="20"/>
                <w:lang w:val="ro-RO"/>
              </w:rPr>
              <w:t>The people living in the UK</w:t>
            </w:r>
          </w:p>
          <w:p w:rsidRPr="00675797" w:rsidR="00CB5089" w:rsidP="00CB5089" w:rsidRDefault="00CB5089" w14:paraId="2ECAEFD3" w14:textId="34B7CA94">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75797">
              <w:rPr>
                <w:rFonts w:ascii="Times New Roman" w:hAnsi="Times New Roman" w:eastAsia="Times New Roman"/>
                <w:sz w:val="20"/>
                <w:szCs w:val="20"/>
                <w:lang w:val="ro-RO"/>
              </w:rPr>
              <w:t xml:space="preserve">: </w:t>
            </w:r>
            <w:r w:rsidRPr="00C6572D" w:rsidR="00C6572D">
              <w:rPr>
                <w:rFonts w:ascii="Times New Roman" w:hAnsi="Times New Roman" w:eastAsia="Times New Roman"/>
                <w:sz w:val="20"/>
                <w:szCs w:val="20"/>
                <w:lang w:val="ro-RO"/>
              </w:rPr>
              <w:t>the English/ Scotish/ Welsh/ Irish, minority groups, immigrants</w:t>
            </w:r>
          </w:p>
          <w:p w:rsidRPr="00CB5089" w:rsidR="00667581" w:rsidP="00667581" w:rsidRDefault="00667581" w14:paraId="0B1CB502" w14:textId="3C8768DB">
            <w:pPr>
              <w:pStyle w:val="Default"/>
              <w:rPr>
                <w:color w:val="auto"/>
                <w:lang w:val="ro-RO" w:eastAsia="ro-RO"/>
              </w:rPr>
            </w:pPr>
          </w:p>
        </w:tc>
        <w:tc>
          <w:tcPr>
            <w:tcW w:w="1377" w:type="pct"/>
            <w:shd w:val="clear" w:color="auto" w:fill="auto"/>
          </w:tcPr>
          <w:p w:rsidRPr="00CB5089" w:rsidR="00667581" w:rsidP="00667581" w:rsidRDefault="00CB5089" w14:paraId="6758C7B8" w14:textId="254D8150">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667581" w:rsidP="00667581" w:rsidRDefault="00667581" w14:paraId="53F2CE4F" w14:textId="77777777">
            <w:pPr>
              <w:pStyle w:val="Default"/>
              <w:rPr>
                <w:color w:val="auto"/>
                <w:lang w:val="ro-RO" w:eastAsia="ro-RO"/>
              </w:rPr>
            </w:pPr>
          </w:p>
        </w:tc>
      </w:tr>
      <w:tr w:rsidRPr="00CB5089" w:rsidR="00667581" w:rsidTr="0049668F" w14:paraId="04B7AAC4" w14:textId="77777777">
        <w:trPr>
          <w:cantSplit/>
        </w:trPr>
        <w:tc>
          <w:tcPr>
            <w:tcW w:w="2818" w:type="pct"/>
            <w:shd w:val="clear" w:color="auto" w:fill="auto"/>
          </w:tcPr>
          <w:p w:rsidRPr="00675797" w:rsidR="00CB5089" w:rsidP="00C6572D" w:rsidRDefault="00CB5089" w14:paraId="1C309EA7" w14:textId="638BE75D">
            <w:pPr>
              <w:spacing w:after="0" w:line="240" w:lineRule="auto"/>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3</w:t>
            </w:r>
            <w:r w:rsidRPr="00675797">
              <w:rPr>
                <w:rFonts w:ascii="Times New Roman" w:hAnsi="Times New Roman" w:eastAsia="Times New Roman"/>
                <w:b/>
                <w:sz w:val="20"/>
                <w:szCs w:val="20"/>
                <w:vertAlign w:val="superscript"/>
                <w:lang w:val="ro-RO"/>
              </w:rPr>
              <w:t>rd</w:t>
            </w:r>
            <w:r w:rsidRPr="00675797">
              <w:rPr>
                <w:rFonts w:ascii="Times New Roman" w:hAnsi="Times New Roman" w:eastAsia="Times New Roman"/>
                <w:b/>
                <w:sz w:val="20"/>
                <w:szCs w:val="20"/>
                <w:lang w:val="ro-RO"/>
              </w:rPr>
              <w:t xml:space="preserve"> seminar: </w:t>
            </w:r>
            <w:r w:rsidR="00C6572D">
              <w:rPr>
                <w:rFonts w:ascii="Times New Roman" w:hAnsi="Times New Roman" w:eastAsia="Times New Roman"/>
                <w:b/>
                <w:sz w:val="20"/>
                <w:szCs w:val="20"/>
                <w:lang w:val="ro-RO"/>
              </w:rPr>
              <w:t>British money</w:t>
            </w:r>
          </w:p>
          <w:p w:rsidRPr="00675797" w:rsidR="00CB5089" w:rsidP="00CB5089" w:rsidRDefault="00CB5089" w14:paraId="104337C0" w14:textId="31ED0BD8">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75797">
              <w:rPr>
                <w:rFonts w:ascii="Times New Roman" w:hAnsi="Times New Roman" w:eastAsia="Times New Roman"/>
                <w:sz w:val="20"/>
                <w:szCs w:val="20"/>
                <w:lang w:val="ro-RO"/>
              </w:rPr>
              <w:t xml:space="preserve">: </w:t>
            </w:r>
            <w:r w:rsidRPr="00C6572D" w:rsidR="00C6572D">
              <w:rPr>
                <w:rFonts w:ascii="Times New Roman" w:hAnsi="Times New Roman" w:eastAsia="Times New Roman"/>
                <w:sz w:val="20"/>
                <w:szCs w:val="20"/>
                <w:lang w:val="ro-RO"/>
              </w:rPr>
              <w:t>the pound sterling, bank statement, bank, coin, currency.</w:t>
            </w:r>
          </w:p>
          <w:p w:rsidRPr="00CB5089" w:rsidR="00667581" w:rsidP="00667581" w:rsidRDefault="00667581" w14:paraId="16AF2742" w14:textId="56D4F13F">
            <w:pPr>
              <w:pStyle w:val="Default"/>
              <w:rPr>
                <w:color w:val="auto"/>
                <w:lang w:val="ro-RO" w:eastAsia="ro-RO"/>
              </w:rPr>
            </w:pPr>
          </w:p>
        </w:tc>
        <w:tc>
          <w:tcPr>
            <w:tcW w:w="1377" w:type="pct"/>
            <w:shd w:val="clear" w:color="auto" w:fill="auto"/>
          </w:tcPr>
          <w:p w:rsidRPr="00CB5089" w:rsidR="00667581" w:rsidP="00667581" w:rsidRDefault="00CB5089" w14:paraId="5881BF27" w14:textId="0664EFD1">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667581" w:rsidP="00667581" w:rsidRDefault="00667581" w14:paraId="048F3382" w14:textId="77777777">
            <w:pPr>
              <w:pStyle w:val="Default"/>
              <w:rPr>
                <w:color w:val="auto"/>
                <w:lang w:val="ro-RO" w:eastAsia="ro-RO"/>
              </w:rPr>
            </w:pPr>
          </w:p>
        </w:tc>
      </w:tr>
      <w:tr w:rsidRPr="00CB5089" w:rsidR="00667581" w:rsidTr="0049668F" w14:paraId="0D303EC8" w14:textId="77777777">
        <w:trPr>
          <w:cantSplit/>
        </w:trPr>
        <w:tc>
          <w:tcPr>
            <w:tcW w:w="2818" w:type="pct"/>
            <w:shd w:val="clear" w:color="auto" w:fill="auto"/>
          </w:tcPr>
          <w:p w:rsidRPr="00675797" w:rsidR="00CB5089" w:rsidP="00CB5089" w:rsidRDefault="00CB5089" w14:paraId="0B1636CA" w14:textId="22E7A415">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4</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00F95E6F">
              <w:rPr>
                <w:rFonts w:ascii="Times New Roman" w:hAnsi="Times New Roman" w:eastAsia="Times New Roman"/>
                <w:b/>
                <w:sz w:val="20"/>
                <w:szCs w:val="20"/>
                <w:lang w:val="ro-RO"/>
              </w:rPr>
              <w:t>The cost of living. British houses.</w:t>
            </w:r>
          </w:p>
          <w:p w:rsidRPr="00675797" w:rsidR="00CB5089" w:rsidP="00CB5089" w:rsidRDefault="00CB5089" w14:paraId="6E40AC83" w14:textId="5AB693A2">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75797">
              <w:rPr>
                <w:rFonts w:ascii="Times New Roman" w:hAnsi="Times New Roman" w:eastAsia="Times New Roman"/>
                <w:sz w:val="20"/>
                <w:szCs w:val="20"/>
                <w:lang w:val="ro-RO"/>
              </w:rPr>
              <w:t xml:space="preserve">: </w:t>
            </w:r>
            <w:r w:rsidR="00F95E6F">
              <w:rPr>
                <w:rFonts w:ascii="Times New Roman" w:hAnsi="Times New Roman" w:eastAsia="Times New Roman"/>
                <w:sz w:val="20"/>
                <w:szCs w:val="20"/>
                <w:lang w:val="ro-RO"/>
              </w:rPr>
              <w:t>the utilities, the rent, healthcare, education</w:t>
            </w:r>
          </w:p>
          <w:p w:rsidRPr="00CB5089" w:rsidR="00667581" w:rsidP="00667581" w:rsidRDefault="00667581" w14:paraId="151EDEF2" w14:textId="72A99442">
            <w:pPr>
              <w:pStyle w:val="Default"/>
              <w:rPr>
                <w:color w:val="auto"/>
                <w:lang w:val="ro-RO" w:eastAsia="ro-RO"/>
              </w:rPr>
            </w:pPr>
          </w:p>
        </w:tc>
        <w:tc>
          <w:tcPr>
            <w:tcW w:w="1377" w:type="pct"/>
            <w:shd w:val="clear" w:color="auto" w:fill="auto"/>
          </w:tcPr>
          <w:p w:rsidRPr="00CB5089" w:rsidR="00667581" w:rsidP="00667581" w:rsidRDefault="00CB5089" w14:paraId="5C5BB72A" w14:textId="552CE71F">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667581" w:rsidP="00667581" w:rsidRDefault="00667581" w14:paraId="458EAA83" w14:textId="77777777">
            <w:pPr>
              <w:pStyle w:val="Default"/>
              <w:rPr>
                <w:color w:val="auto"/>
                <w:lang w:val="ro-RO" w:eastAsia="ro-RO"/>
              </w:rPr>
            </w:pPr>
          </w:p>
        </w:tc>
      </w:tr>
      <w:tr w:rsidRPr="00CB5089" w:rsidR="00667581" w:rsidTr="0049668F" w14:paraId="797CDC24" w14:textId="77777777">
        <w:trPr>
          <w:cantSplit/>
        </w:trPr>
        <w:tc>
          <w:tcPr>
            <w:tcW w:w="2818" w:type="pct"/>
            <w:shd w:val="clear" w:color="auto" w:fill="auto"/>
          </w:tcPr>
          <w:p w:rsidRPr="00675797" w:rsidR="00CB5089" w:rsidP="00CB5089" w:rsidRDefault="00CB5089" w14:paraId="023CC696" w14:textId="2A69ECCE">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5</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Pr="00E03395" w:rsidR="00F95E6F">
              <w:rPr>
                <w:rFonts w:ascii="Times New Roman" w:hAnsi="Times New Roman" w:eastAsia="Times New Roman"/>
                <w:b/>
                <w:bCs/>
                <w:sz w:val="20"/>
                <w:szCs w:val="20"/>
                <w:lang w:val="ro-RO"/>
              </w:rPr>
              <w:t>British food</w:t>
            </w:r>
          </w:p>
          <w:p w:rsidRPr="00675797" w:rsidR="00CB5089" w:rsidP="00CB5089" w:rsidRDefault="00CB5089" w14:paraId="709B1BAA" w14:textId="26806102">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75797">
              <w:rPr>
                <w:rFonts w:ascii="Times New Roman" w:hAnsi="Times New Roman" w:eastAsia="Times New Roman"/>
                <w:sz w:val="20"/>
                <w:szCs w:val="20"/>
                <w:lang w:val="ro-RO"/>
              </w:rPr>
              <w:t xml:space="preserve">: </w:t>
            </w:r>
            <w:r w:rsidR="00F95E6F">
              <w:rPr>
                <w:rFonts w:ascii="Times New Roman" w:hAnsi="Times New Roman" w:eastAsia="Times New Roman"/>
                <w:sz w:val="20"/>
                <w:szCs w:val="20"/>
                <w:lang w:val="ro-RO"/>
              </w:rPr>
              <w:t>fish&amp;chips, scones, Victoria sponge, ale, the full cooked breakfast</w:t>
            </w:r>
          </w:p>
          <w:p w:rsidRPr="00CB5089" w:rsidR="00667581" w:rsidP="00667581" w:rsidRDefault="00667581" w14:paraId="0EE5344F" w14:textId="7BA055BC">
            <w:pPr>
              <w:pStyle w:val="Default"/>
              <w:rPr>
                <w:color w:val="auto"/>
                <w:lang w:val="ro-RO" w:eastAsia="ro-RO"/>
              </w:rPr>
            </w:pPr>
          </w:p>
        </w:tc>
        <w:tc>
          <w:tcPr>
            <w:tcW w:w="1377" w:type="pct"/>
            <w:shd w:val="clear" w:color="auto" w:fill="auto"/>
          </w:tcPr>
          <w:p w:rsidRPr="00CB5089" w:rsidR="00667581" w:rsidP="00667581" w:rsidRDefault="00CB5089" w14:paraId="0A147047" w14:textId="40E41964">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667581" w:rsidP="00667581" w:rsidRDefault="00667581" w14:paraId="4D240266" w14:textId="77777777">
            <w:pPr>
              <w:pStyle w:val="Default"/>
              <w:rPr>
                <w:color w:val="auto"/>
                <w:lang w:val="ro-RO" w:eastAsia="ro-RO"/>
              </w:rPr>
            </w:pPr>
          </w:p>
        </w:tc>
      </w:tr>
      <w:tr w:rsidRPr="00CB5089" w:rsidR="00667581" w:rsidTr="0049668F" w14:paraId="50FC5EF7" w14:textId="77777777">
        <w:trPr>
          <w:cantSplit/>
        </w:trPr>
        <w:tc>
          <w:tcPr>
            <w:tcW w:w="2818" w:type="pct"/>
            <w:shd w:val="clear" w:color="auto" w:fill="auto"/>
          </w:tcPr>
          <w:p w:rsidRPr="00675797" w:rsidR="00CB5089" w:rsidP="00CB5089" w:rsidRDefault="00CB5089" w14:paraId="56466C6C" w14:textId="28F306D8">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6</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w:t>
            </w:r>
            <w:r w:rsidR="00F95E6F">
              <w:rPr>
                <w:rFonts w:ascii="Times New Roman" w:hAnsi="Times New Roman" w:eastAsia="Times New Roman"/>
                <w:b/>
                <w:sz w:val="20"/>
                <w:szCs w:val="20"/>
                <w:lang w:val="ro-RO"/>
              </w:rPr>
              <w:t xml:space="preserve"> </w:t>
            </w:r>
            <w:r w:rsidRPr="00E03395" w:rsidR="00F95E6F">
              <w:rPr>
                <w:rFonts w:ascii="Times New Roman" w:hAnsi="Times New Roman" w:eastAsia="Times New Roman"/>
                <w:b/>
                <w:bCs/>
                <w:sz w:val="20"/>
                <w:szCs w:val="20"/>
                <w:lang w:val="ro-RO"/>
              </w:rPr>
              <w:t>British pastimes</w:t>
            </w:r>
          </w:p>
          <w:p w:rsidRPr="00675797" w:rsidR="00CB5089" w:rsidP="00CB5089" w:rsidRDefault="00CB5089" w14:paraId="66BA607F" w14:textId="3447EE69">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75797">
              <w:rPr>
                <w:rFonts w:ascii="Times New Roman" w:hAnsi="Times New Roman" w:eastAsia="Times New Roman"/>
                <w:sz w:val="20"/>
                <w:szCs w:val="20"/>
                <w:lang w:val="ro-RO"/>
              </w:rPr>
              <w:t xml:space="preserve">: </w:t>
            </w:r>
            <w:r w:rsidR="00F95E6F">
              <w:rPr>
                <w:rFonts w:ascii="Times New Roman" w:hAnsi="Times New Roman" w:eastAsia="Times New Roman"/>
                <w:sz w:val="20"/>
                <w:szCs w:val="20"/>
                <w:lang w:val="ro-RO"/>
              </w:rPr>
              <w:t>arts &amp; crafts, playing sports, reading, visiting pubs</w:t>
            </w:r>
          </w:p>
          <w:p w:rsidRPr="00CB5089" w:rsidR="00667581" w:rsidP="00667581" w:rsidRDefault="00667581" w14:paraId="46165028" w14:textId="6D6C59D6">
            <w:pPr>
              <w:pStyle w:val="Default"/>
              <w:rPr>
                <w:color w:val="auto"/>
                <w:lang w:val="ro-RO" w:eastAsia="ro-RO"/>
              </w:rPr>
            </w:pPr>
          </w:p>
        </w:tc>
        <w:tc>
          <w:tcPr>
            <w:tcW w:w="1377" w:type="pct"/>
            <w:shd w:val="clear" w:color="auto" w:fill="auto"/>
          </w:tcPr>
          <w:p w:rsidRPr="00CB5089" w:rsidR="00667581" w:rsidP="00667581" w:rsidRDefault="00CB5089" w14:paraId="610DEAC4" w14:textId="173FFC75">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667581" w:rsidP="00667581" w:rsidRDefault="00667581" w14:paraId="6DF4520B" w14:textId="77777777">
            <w:pPr>
              <w:pStyle w:val="Default"/>
              <w:rPr>
                <w:color w:val="auto"/>
                <w:lang w:val="ro-RO" w:eastAsia="ro-RO"/>
              </w:rPr>
            </w:pPr>
          </w:p>
        </w:tc>
      </w:tr>
      <w:tr w:rsidRPr="00CB5089" w:rsidR="00667581" w:rsidTr="0049668F" w14:paraId="69E2E30D" w14:textId="77777777">
        <w:trPr>
          <w:cantSplit/>
        </w:trPr>
        <w:tc>
          <w:tcPr>
            <w:tcW w:w="2818" w:type="pct"/>
            <w:shd w:val="clear" w:color="auto" w:fill="auto"/>
          </w:tcPr>
          <w:p w:rsidRPr="00675797" w:rsidR="00CB5089" w:rsidP="00CB5089" w:rsidRDefault="00CB5089" w14:paraId="0AA5835B" w14:textId="75A6232C">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lastRenderedPageBreak/>
              <w:t>7</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Pr="00284082" w:rsidR="00CE412C">
              <w:rPr>
                <w:rFonts w:ascii="Times New Roman" w:hAnsi="Times New Roman" w:eastAsia="Times New Roman"/>
                <w:b/>
                <w:bCs/>
                <w:sz w:val="20"/>
                <w:szCs w:val="20"/>
                <w:lang w:val="ro-RO"/>
              </w:rPr>
              <w:t>The British media</w:t>
            </w:r>
          </w:p>
          <w:p w:rsidRPr="00675797" w:rsidR="00CB5089" w:rsidP="00CB5089" w:rsidRDefault="00CB5089" w14:paraId="0AACEFA3" w14:textId="3242224F">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00C6572D">
              <w:rPr>
                <w:rFonts w:ascii="Times New Roman" w:hAnsi="Times New Roman" w:eastAsia="Times New Roman"/>
                <w:sz w:val="20"/>
                <w:szCs w:val="20"/>
                <w:lang w:val="ro-RO"/>
              </w:rPr>
              <w:t>:</w:t>
            </w:r>
            <w:r w:rsidR="00CE412C">
              <w:rPr>
                <w:rFonts w:ascii="Times New Roman" w:hAnsi="Times New Roman" w:eastAsia="Times New Roman"/>
                <w:sz w:val="20"/>
                <w:szCs w:val="20"/>
                <w:lang w:val="ro-RO"/>
              </w:rPr>
              <w:t xml:space="preserve"> BBC, broadsheet, tabloid, column, gossip, headline</w:t>
            </w:r>
          </w:p>
          <w:p w:rsidRPr="00CB5089" w:rsidR="00667581" w:rsidP="00667581" w:rsidRDefault="00667581" w14:paraId="6CAB08EF" w14:textId="757EF60A">
            <w:pPr>
              <w:pStyle w:val="Default"/>
              <w:rPr>
                <w:color w:val="auto"/>
                <w:lang w:val="ro-RO" w:eastAsia="ro-RO"/>
              </w:rPr>
            </w:pPr>
          </w:p>
        </w:tc>
        <w:tc>
          <w:tcPr>
            <w:tcW w:w="1377" w:type="pct"/>
            <w:shd w:val="clear" w:color="auto" w:fill="auto"/>
          </w:tcPr>
          <w:p w:rsidRPr="00CB5089" w:rsidR="00667581" w:rsidP="00667581" w:rsidRDefault="00CB5089" w14:paraId="78829FD9" w14:textId="0FAA1DB4">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667581" w:rsidP="00667581" w:rsidRDefault="00667581" w14:paraId="463B3EBE" w14:textId="77777777">
            <w:pPr>
              <w:pStyle w:val="Default"/>
              <w:rPr>
                <w:color w:val="auto"/>
                <w:lang w:val="ro-RO" w:eastAsia="ro-RO"/>
              </w:rPr>
            </w:pPr>
          </w:p>
        </w:tc>
      </w:tr>
      <w:tr w:rsidRPr="00CB5089" w:rsidR="00CB5089" w:rsidTr="0049668F" w14:paraId="3E51D194" w14:textId="77777777">
        <w:trPr>
          <w:cantSplit/>
        </w:trPr>
        <w:tc>
          <w:tcPr>
            <w:tcW w:w="2818" w:type="pct"/>
            <w:shd w:val="clear" w:color="auto" w:fill="auto"/>
          </w:tcPr>
          <w:p w:rsidRPr="00675797" w:rsidR="00CB5089" w:rsidP="00CB5089" w:rsidRDefault="00CB5089" w14:paraId="6531CA37" w14:textId="5270561A">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8</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Pr="00284082" w:rsidR="00CE412C">
              <w:rPr>
                <w:rFonts w:ascii="Times New Roman" w:hAnsi="Times New Roman" w:eastAsia="Times New Roman"/>
                <w:b/>
                <w:bCs/>
                <w:sz w:val="20"/>
                <w:szCs w:val="20"/>
                <w:lang w:val="ro-RO"/>
              </w:rPr>
              <w:t>Studying in the U.K.</w:t>
            </w:r>
          </w:p>
          <w:p w:rsidR="00CB5089" w:rsidP="00CB5089" w:rsidRDefault="00CB5089" w14:paraId="0645C790" w14:textId="77777777">
            <w:pPr>
              <w:pStyle w:val="Default"/>
              <w:rPr>
                <w:rFonts w:eastAsia="Times New Roman"/>
                <w:lang w:val="ro-RO"/>
              </w:rPr>
            </w:pPr>
            <w:r>
              <w:rPr>
                <w:rFonts w:eastAsia="Times New Roman"/>
                <w:lang w:val="ro-RO"/>
              </w:rPr>
              <w:t>Key words</w:t>
            </w:r>
            <w:r w:rsidRPr="00BA744F">
              <w:rPr>
                <w:rFonts w:eastAsia="Times New Roman"/>
                <w:lang w:val="ro-RO"/>
              </w:rPr>
              <w:t xml:space="preserve">: </w:t>
            </w:r>
            <w:r w:rsidRPr="00BA744F" w:rsidR="00CE412C">
              <w:rPr>
                <w:rFonts w:eastAsia="Times New Roman"/>
                <w:lang w:val="ro-RO"/>
              </w:rPr>
              <w:t>Cambridge, Oxford, tradition, prep-schools, class division</w:t>
            </w:r>
          </w:p>
          <w:p w:rsidRPr="00CB5089" w:rsidR="00CE412C" w:rsidP="00CB5089" w:rsidRDefault="00CE412C" w14:paraId="13923FDD" w14:textId="60610D3D">
            <w:pPr>
              <w:pStyle w:val="Default"/>
              <w:rPr>
                <w:color w:val="auto"/>
                <w:lang w:val="ro-RO" w:eastAsia="ro-RO"/>
              </w:rPr>
            </w:pPr>
          </w:p>
        </w:tc>
        <w:tc>
          <w:tcPr>
            <w:tcW w:w="1377" w:type="pct"/>
            <w:shd w:val="clear" w:color="auto" w:fill="auto"/>
          </w:tcPr>
          <w:p w:rsidRPr="00CB5089" w:rsidR="00CB5089" w:rsidP="00667581" w:rsidRDefault="00CB5089" w14:paraId="6CA8C637" w14:textId="75FFD6E3">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CB5089" w:rsidP="00667581" w:rsidRDefault="00CB5089" w14:paraId="21C93062" w14:textId="77777777">
            <w:pPr>
              <w:pStyle w:val="Default"/>
              <w:rPr>
                <w:color w:val="auto"/>
                <w:lang w:val="ro-RO" w:eastAsia="ro-RO"/>
              </w:rPr>
            </w:pPr>
          </w:p>
        </w:tc>
      </w:tr>
      <w:tr w:rsidRPr="00CB5089" w:rsidR="00CB5089" w:rsidTr="0049668F" w14:paraId="17902796" w14:textId="77777777">
        <w:trPr>
          <w:cantSplit/>
        </w:trPr>
        <w:tc>
          <w:tcPr>
            <w:tcW w:w="2818" w:type="pct"/>
            <w:shd w:val="clear" w:color="auto" w:fill="auto"/>
          </w:tcPr>
          <w:p w:rsidRPr="00675797" w:rsidR="00CB5089" w:rsidP="00CB5089" w:rsidRDefault="00CB5089" w14:paraId="2038B60E" w14:textId="64B9A252">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9</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w:t>
            </w:r>
            <w:r w:rsidR="00C6572D">
              <w:rPr>
                <w:rFonts w:ascii="Times New Roman" w:hAnsi="Times New Roman" w:eastAsia="Times New Roman"/>
                <w:b/>
                <w:sz w:val="20"/>
                <w:szCs w:val="20"/>
                <w:lang w:val="ro-RO"/>
              </w:rPr>
              <w:t>:</w:t>
            </w:r>
            <w:r w:rsidRPr="00535FFD" w:rsidR="00CE412C">
              <w:rPr>
                <w:rFonts w:ascii="Times New Roman" w:hAnsi="Times New Roman" w:eastAsia="Times New Roman"/>
                <w:b/>
                <w:bCs/>
                <w:sz w:val="20"/>
                <w:szCs w:val="20"/>
                <w:lang w:val="ro-RO"/>
              </w:rPr>
              <w:t xml:space="preserve"> British celebrations</w:t>
            </w:r>
          </w:p>
          <w:p w:rsidRPr="00675797" w:rsidR="00CB5089" w:rsidP="00CB5089" w:rsidRDefault="00CB5089" w14:paraId="3AACFE0B" w14:textId="7CF677A5">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75797">
              <w:rPr>
                <w:rFonts w:ascii="Times New Roman" w:hAnsi="Times New Roman" w:eastAsia="Times New Roman"/>
                <w:sz w:val="20"/>
                <w:szCs w:val="20"/>
                <w:lang w:val="ro-RO"/>
              </w:rPr>
              <w:t xml:space="preserve">: </w:t>
            </w:r>
            <w:r w:rsidR="00CE412C">
              <w:rPr>
                <w:rFonts w:ascii="Times New Roman" w:hAnsi="Times New Roman" w:eastAsia="Times New Roman"/>
                <w:sz w:val="20"/>
                <w:szCs w:val="20"/>
                <w:lang w:val="ro-RO"/>
              </w:rPr>
              <w:t>bonfire, Guy Fawke’s night, Hallowe’en, April Fool’s  Day, May Day</w:t>
            </w:r>
          </w:p>
          <w:p w:rsidRPr="00CB5089" w:rsidR="00CB5089" w:rsidP="00667581" w:rsidRDefault="00CB5089" w14:paraId="34FDDAA6" w14:textId="77777777">
            <w:pPr>
              <w:pStyle w:val="Default"/>
              <w:rPr>
                <w:color w:val="auto"/>
                <w:lang w:val="ro-RO" w:eastAsia="ro-RO"/>
              </w:rPr>
            </w:pPr>
          </w:p>
        </w:tc>
        <w:tc>
          <w:tcPr>
            <w:tcW w:w="1377" w:type="pct"/>
            <w:shd w:val="clear" w:color="auto" w:fill="auto"/>
          </w:tcPr>
          <w:p w:rsidRPr="00CB5089" w:rsidR="00CB5089" w:rsidP="00667581" w:rsidRDefault="00CB5089" w14:paraId="09B9D465" w14:textId="0B1AB01E">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CB5089" w:rsidP="00667581" w:rsidRDefault="00CB5089" w14:paraId="3915E21C" w14:textId="77777777">
            <w:pPr>
              <w:pStyle w:val="Default"/>
              <w:rPr>
                <w:color w:val="auto"/>
                <w:lang w:val="ro-RO" w:eastAsia="ro-RO"/>
              </w:rPr>
            </w:pPr>
          </w:p>
        </w:tc>
      </w:tr>
      <w:tr w:rsidRPr="00CB5089" w:rsidR="00CB5089" w:rsidTr="0049668F" w14:paraId="694A47E8" w14:textId="77777777">
        <w:trPr>
          <w:cantSplit/>
        </w:trPr>
        <w:tc>
          <w:tcPr>
            <w:tcW w:w="2818" w:type="pct"/>
            <w:shd w:val="clear" w:color="auto" w:fill="auto"/>
          </w:tcPr>
          <w:p w:rsidRPr="00675797" w:rsidR="00CB5089" w:rsidP="00CB5089" w:rsidRDefault="00CB5089" w14:paraId="316ECFFE" w14:textId="2206476D">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10</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Pr="00535FFD" w:rsidR="00CE412C">
              <w:rPr>
                <w:rFonts w:ascii="Times New Roman" w:hAnsi="Times New Roman" w:eastAsia="Times New Roman"/>
                <w:b/>
                <w:bCs/>
                <w:sz w:val="20"/>
                <w:szCs w:val="20"/>
                <w:lang w:val="ro-RO"/>
              </w:rPr>
              <w:t>British families</w:t>
            </w:r>
          </w:p>
          <w:p w:rsidRPr="00675797" w:rsidR="00CB5089" w:rsidP="00CB5089" w:rsidRDefault="00CB5089" w14:paraId="032E2403" w14:textId="08B2C6C1">
            <w:pPr>
              <w:spacing w:after="0" w:line="240" w:lineRule="auto"/>
              <w:jc w:val="both"/>
              <w:rPr>
                <w:rFonts w:ascii="Times New Roman" w:hAnsi="Times New Roman" w:eastAsia="Times New Roman"/>
                <w:sz w:val="20"/>
                <w:szCs w:val="20"/>
                <w:lang w:val="ro-RO"/>
              </w:rPr>
            </w:pPr>
            <w:r>
              <w:rPr>
                <w:rFonts w:ascii="Times New Roman" w:hAnsi="Times New Roman" w:eastAsia="Times New Roman"/>
                <w:sz w:val="20"/>
                <w:szCs w:val="20"/>
                <w:lang w:val="ro-RO"/>
              </w:rPr>
              <w:t>Key words</w:t>
            </w:r>
            <w:r w:rsidRPr="00675797">
              <w:rPr>
                <w:rFonts w:ascii="Times New Roman" w:hAnsi="Times New Roman" w:eastAsia="Times New Roman"/>
                <w:sz w:val="20"/>
                <w:szCs w:val="20"/>
                <w:lang w:val="ro-RO"/>
              </w:rPr>
              <w:t xml:space="preserve">: </w:t>
            </w:r>
            <w:r w:rsidR="00CE412C">
              <w:rPr>
                <w:rFonts w:ascii="Times New Roman" w:hAnsi="Times New Roman" w:eastAsia="Times New Roman"/>
                <w:sz w:val="20"/>
                <w:szCs w:val="20"/>
                <w:lang w:val="ro-RO"/>
              </w:rPr>
              <w:t>family structure, nuclear families, civil ceremony, foster carer, mixed-race, pattern</w:t>
            </w:r>
          </w:p>
          <w:p w:rsidRPr="00CB5089" w:rsidR="00CB5089" w:rsidP="00667581" w:rsidRDefault="00CB5089" w14:paraId="716036E5" w14:textId="77777777">
            <w:pPr>
              <w:pStyle w:val="Default"/>
              <w:rPr>
                <w:color w:val="auto"/>
                <w:lang w:val="ro-RO" w:eastAsia="ro-RO"/>
              </w:rPr>
            </w:pPr>
          </w:p>
        </w:tc>
        <w:tc>
          <w:tcPr>
            <w:tcW w:w="1377" w:type="pct"/>
            <w:shd w:val="clear" w:color="auto" w:fill="auto"/>
          </w:tcPr>
          <w:p w:rsidRPr="00CB5089" w:rsidR="00CB5089" w:rsidP="00667581" w:rsidRDefault="00CB5089" w14:paraId="1326D6D2" w14:textId="6992746A">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CB5089" w:rsidP="00667581" w:rsidRDefault="00CB5089" w14:paraId="540BF1DB" w14:textId="77777777">
            <w:pPr>
              <w:pStyle w:val="Default"/>
              <w:rPr>
                <w:color w:val="auto"/>
                <w:lang w:val="ro-RO" w:eastAsia="ro-RO"/>
              </w:rPr>
            </w:pPr>
          </w:p>
        </w:tc>
      </w:tr>
      <w:tr w:rsidRPr="00CB5089" w:rsidR="00CB5089" w:rsidTr="0049668F" w14:paraId="1F1B1ADC" w14:textId="77777777">
        <w:trPr>
          <w:cantSplit/>
        </w:trPr>
        <w:tc>
          <w:tcPr>
            <w:tcW w:w="2818" w:type="pct"/>
            <w:shd w:val="clear" w:color="auto" w:fill="auto"/>
          </w:tcPr>
          <w:p w:rsidRPr="00C6572D" w:rsidR="00CB5089" w:rsidP="00CB5089" w:rsidRDefault="00CB5089" w14:paraId="5F0B6C47" w14:textId="3171FA62">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11</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w:t>
            </w:r>
            <w:r w:rsidR="00C6572D">
              <w:rPr>
                <w:rFonts w:ascii="Times New Roman" w:hAnsi="Times New Roman" w:eastAsia="Times New Roman"/>
                <w:b/>
                <w:sz w:val="20"/>
                <w:szCs w:val="20"/>
                <w:lang w:val="ro-RO"/>
              </w:rPr>
              <w:t>:</w:t>
            </w:r>
            <w:r w:rsidRPr="00535FFD" w:rsidR="00CE412C">
              <w:rPr>
                <w:rFonts w:ascii="Times New Roman" w:hAnsi="Times New Roman" w:eastAsia="Times New Roman"/>
                <w:b/>
                <w:bCs/>
                <w:sz w:val="20"/>
                <w:szCs w:val="20"/>
                <w:lang w:val="ro-RO"/>
              </w:rPr>
              <w:t xml:space="preserve"> The British class system</w:t>
            </w:r>
          </w:p>
          <w:p w:rsidR="00CB5089" w:rsidP="00667581" w:rsidRDefault="00874386" w14:paraId="0EC04D36" w14:textId="77777777">
            <w:pPr>
              <w:pStyle w:val="Default"/>
              <w:rPr>
                <w:rFonts w:eastAsia="Times New Roman"/>
                <w:lang w:val="ro-RO"/>
              </w:rPr>
            </w:pPr>
            <w:r>
              <w:rPr>
                <w:color w:val="auto"/>
                <w:lang w:val="ro-RO" w:eastAsia="ro-RO"/>
              </w:rPr>
              <w:t xml:space="preserve">Key words: </w:t>
            </w:r>
            <w:r>
              <w:rPr>
                <w:rFonts w:eastAsia="Times New Roman"/>
                <w:lang w:val="ro-RO"/>
              </w:rPr>
              <w:t>the upper class, the aristocracy, the middle class, the working class, the underclass</w:t>
            </w:r>
          </w:p>
          <w:p w:rsidRPr="00CB5089" w:rsidR="00874386" w:rsidP="00667581" w:rsidRDefault="00874386" w14:paraId="1E6B895B" w14:textId="2AA4C903">
            <w:pPr>
              <w:pStyle w:val="Default"/>
              <w:rPr>
                <w:color w:val="auto"/>
                <w:lang w:val="ro-RO" w:eastAsia="ro-RO"/>
              </w:rPr>
            </w:pPr>
          </w:p>
        </w:tc>
        <w:tc>
          <w:tcPr>
            <w:tcW w:w="1377" w:type="pct"/>
            <w:shd w:val="clear" w:color="auto" w:fill="auto"/>
          </w:tcPr>
          <w:p w:rsidRPr="00CB5089" w:rsidR="00CB5089" w:rsidP="00667581" w:rsidRDefault="00CB5089" w14:paraId="1E812D12" w14:textId="116C2083">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CB5089" w:rsidP="00667581" w:rsidRDefault="00CB5089" w14:paraId="5CAACA2D" w14:textId="77777777">
            <w:pPr>
              <w:pStyle w:val="Default"/>
              <w:rPr>
                <w:color w:val="auto"/>
                <w:lang w:val="ro-RO" w:eastAsia="ro-RO"/>
              </w:rPr>
            </w:pPr>
          </w:p>
        </w:tc>
      </w:tr>
      <w:tr w:rsidRPr="00CB5089" w:rsidR="00CB5089" w:rsidTr="0049668F" w14:paraId="5FAEDD55" w14:textId="77777777">
        <w:trPr>
          <w:cantSplit/>
        </w:trPr>
        <w:tc>
          <w:tcPr>
            <w:tcW w:w="2818" w:type="pct"/>
            <w:shd w:val="clear" w:color="auto" w:fill="auto"/>
          </w:tcPr>
          <w:p w:rsidRPr="00874386" w:rsidR="00CB5089" w:rsidP="00874386" w:rsidRDefault="00CB5089" w14:paraId="58D7ACF9" w14:textId="7FE9C607">
            <w:pPr>
              <w:spacing w:after="0" w:line="240" w:lineRule="auto"/>
              <w:rPr>
                <w:rFonts w:ascii="Times New Roman" w:hAnsi="Times New Roman" w:eastAsia="Times New Roman"/>
                <w:b/>
                <w:bCs/>
                <w:sz w:val="20"/>
                <w:szCs w:val="20"/>
                <w:lang w:val="ro-RO"/>
              </w:rPr>
            </w:pPr>
            <w:r w:rsidRPr="00675797">
              <w:rPr>
                <w:rFonts w:ascii="Times New Roman" w:hAnsi="Times New Roman" w:eastAsia="Times New Roman"/>
                <w:b/>
                <w:sz w:val="20"/>
                <w:szCs w:val="20"/>
                <w:lang w:val="ro-RO"/>
              </w:rPr>
              <w:t>13</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Pr="00535FFD" w:rsidR="00874386">
              <w:rPr>
                <w:rFonts w:ascii="Times New Roman" w:hAnsi="Times New Roman" w:eastAsia="Times New Roman"/>
                <w:b/>
                <w:bCs/>
                <w:sz w:val="20"/>
                <w:szCs w:val="20"/>
                <w:lang w:val="ro-RO"/>
              </w:rPr>
              <w:t xml:space="preserve">British men and women. Minority groups in the U.K. </w:t>
            </w:r>
          </w:p>
          <w:p w:rsidR="00CB5089" w:rsidP="00CB5089" w:rsidRDefault="00CB5089" w14:paraId="4305D74F" w14:textId="77777777">
            <w:pPr>
              <w:pStyle w:val="Default"/>
              <w:rPr>
                <w:rFonts w:eastAsia="Times New Roman"/>
                <w:lang w:val="ro-RO"/>
              </w:rPr>
            </w:pPr>
            <w:r>
              <w:rPr>
                <w:rFonts w:eastAsia="Times New Roman"/>
                <w:lang w:val="ro-RO"/>
              </w:rPr>
              <w:t>Key words</w:t>
            </w:r>
            <w:r w:rsidRPr="00BA744F">
              <w:rPr>
                <w:rFonts w:eastAsia="Times New Roman"/>
                <w:lang w:val="ro-RO"/>
              </w:rPr>
              <w:t>: ethnic groups, immigrants, acculturation, assimilation, public representation of Romanian immigrants</w:t>
            </w:r>
          </w:p>
          <w:p w:rsidRPr="00CB5089" w:rsidR="00874386" w:rsidP="00CB5089" w:rsidRDefault="00874386" w14:paraId="07F58CA4" w14:textId="465EEF0E">
            <w:pPr>
              <w:pStyle w:val="Default"/>
              <w:rPr>
                <w:color w:val="auto"/>
                <w:lang w:val="ro-RO" w:eastAsia="ro-RO"/>
              </w:rPr>
            </w:pPr>
          </w:p>
        </w:tc>
        <w:tc>
          <w:tcPr>
            <w:tcW w:w="1377" w:type="pct"/>
            <w:shd w:val="clear" w:color="auto" w:fill="auto"/>
          </w:tcPr>
          <w:p w:rsidRPr="00CB5089" w:rsidR="00CB5089" w:rsidP="00667581" w:rsidRDefault="00CB5089" w14:paraId="7221308A" w14:textId="741A8F66">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CB5089" w:rsidP="00667581" w:rsidRDefault="00CB5089" w14:paraId="7E500A7A" w14:textId="77777777">
            <w:pPr>
              <w:pStyle w:val="Default"/>
              <w:rPr>
                <w:color w:val="auto"/>
                <w:lang w:val="ro-RO" w:eastAsia="ro-RO"/>
              </w:rPr>
            </w:pPr>
          </w:p>
        </w:tc>
      </w:tr>
      <w:tr w:rsidRPr="00CB5089" w:rsidR="00CB5089" w:rsidTr="0049668F" w14:paraId="46F6A216" w14:textId="77777777">
        <w:trPr>
          <w:cantSplit/>
        </w:trPr>
        <w:tc>
          <w:tcPr>
            <w:tcW w:w="2818" w:type="pct"/>
            <w:shd w:val="clear" w:color="auto" w:fill="auto"/>
          </w:tcPr>
          <w:p w:rsidRPr="00675797" w:rsidR="00CB5089" w:rsidP="00CB5089" w:rsidRDefault="00CB5089" w14:paraId="3D5BC642" w14:textId="42085CE6">
            <w:pPr>
              <w:spacing w:after="0" w:line="240" w:lineRule="auto"/>
              <w:jc w:val="both"/>
              <w:rPr>
                <w:rFonts w:ascii="Times New Roman" w:hAnsi="Times New Roman" w:eastAsia="Times New Roman"/>
                <w:b/>
                <w:sz w:val="20"/>
                <w:szCs w:val="20"/>
                <w:lang w:val="ro-RO"/>
              </w:rPr>
            </w:pPr>
            <w:r w:rsidRPr="00675797">
              <w:rPr>
                <w:rFonts w:ascii="Times New Roman" w:hAnsi="Times New Roman" w:eastAsia="Times New Roman"/>
                <w:b/>
                <w:sz w:val="20"/>
                <w:szCs w:val="20"/>
                <w:lang w:val="ro-RO"/>
              </w:rPr>
              <w:t>14</w:t>
            </w:r>
            <w:r w:rsidRPr="00675797">
              <w:rPr>
                <w:rFonts w:ascii="Times New Roman" w:hAnsi="Times New Roman" w:eastAsia="Times New Roman"/>
                <w:b/>
                <w:sz w:val="20"/>
                <w:szCs w:val="20"/>
                <w:vertAlign w:val="superscript"/>
                <w:lang w:val="ro-RO"/>
              </w:rPr>
              <w:t>th</w:t>
            </w:r>
            <w:r w:rsidRPr="00675797">
              <w:rPr>
                <w:rFonts w:ascii="Times New Roman" w:hAnsi="Times New Roman" w:eastAsia="Times New Roman"/>
                <w:b/>
                <w:sz w:val="20"/>
                <w:szCs w:val="20"/>
                <w:lang w:val="ro-RO"/>
              </w:rPr>
              <w:t xml:space="preserve"> seminar: </w:t>
            </w:r>
            <w:r w:rsidR="008D2054">
              <w:rPr>
                <w:rFonts w:ascii="Times New Roman" w:hAnsi="Times New Roman" w:eastAsia="Times New Roman"/>
                <w:b/>
                <w:sz w:val="20"/>
                <w:szCs w:val="20"/>
                <w:lang w:val="ro-RO"/>
              </w:rPr>
              <w:t xml:space="preserve">Conclusive debates and </w:t>
            </w:r>
            <w:r w:rsidR="0084005A">
              <w:rPr>
                <w:rFonts w:ascii="Times New Roman" w:hAnsi="Times New Roman" w:eastAsia="Times New Roman"/>
                <w:b/>
                <w:sz w:val="20"/>
                <w:szCs w:val="20"/>
                <w:lang w:val="ro-RO"/>
              </w:rPr>
              <w:t>general feedback</w:t>
            </w:r>
          </w:p>
          <w:p w:rsidRPr="00CB5089" w:rsidR="00CB5089" w:rsidP="00667581" w:rsidRDefault="00CB5089" w14:paraId="36F5EF5B" w14:textId="77777777">
            <w:pPr>
              <w:pStyle w:val="Default"/>
              <w:rPr>
                <w:color w:val="auto"/>
                <w:lang w:val="ro-RO" w:eastAsia="ro-RO"/>
              </w:rPr>
            </w:pPr>
          </w:p>
        </w:tc>
        <w:tc>
          <w:tcPr>
            <w:tcW w:w="1377" w:type="pct"/>
            <w:shd w:val="clear" w:color="auto" w:fill="auto"/>
          </w:tcPr>
          <w:p w:rsidRPr="00CB5089" w:rsidR="00CB5089" w:rsidP="00667581" w:rsidRDefault="008D2054" w14:paraId="13EC52E6" w14:textId="76FD2FDD">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Idem</w:t>
            </w:r>
          </w:p>
        </w:tc>
        <w:tc>
          <w:tcPr>
            <w:tcW w:w="805" w:type="pct"/>
            <w:shd w:val="clear" w:color="auto" w:fill="auto"/>
          </w:tcPr>
          <w:p w:rsidRPr="00CB5089" w:rsidR="00CB5089" w:rsidP="00667581" w:rsidRDefault="00CB5089" w14:paraId="6C34F70D" w14:textId="77777777">
            <w:pPr>
              <w:pStyle w:val="Default"/>
              <w:rPr>
                <w:color w:val="auto"/>
                <w:lang w:val="ro-RO" w:eastAsia="ro-RO"/>
              </w:rPr>
            </w:pPr>
          </w:p>
        </w:tc>
      </w:tr>
      <w:tr w:rsidRPr="00667581" w:rsidR="00667581" w:rsidTr="0049668F" w14:paraId="7BB9BB7D" w14:textId="77777777">
        <w:tc>
          <w:tcPr>
            <w:tcW w:w="5000" w:type="pct"/>
            <w:gridSpan w:val="3"/>
            <w:shd w:val="clear" w:color="auto" w:fill="auto"/>
          </w:tcPr>
          <w:p w:rsidR="00667581" w:rsidP="00667581" w:rsidRDefault="00667581" w14:paraId="402D565E" w14:textId="1F1D1343">
            <w:pPr>
              <w:pStyle w:val="Biblio"/>
              <w:rPr>
                <w:rFonts w:cs="Times New Roman"/>
                <w:b/>
                <w:szCs w:val="20"/>
              </w:rPr>
            </w:pPr>
            <w:r w:rsidRPr="00667581">
              <w:rPr>
                <w:rFonts w:cs="Times New Roman"/>
                <w:b/>
                <w:szCs w:val="20"/>
              </w:rPr>
              <w:t>Bibliography</w:t>
            </w:r>
            <w:r w:rsidR="00E44570">
              <w:rPr>
                <w:rFonts w:cs="Times New Roman"/>
                <w:b/>
                <w:szCs w:val="20"/>
              </w:rPr>
              <w:t>:</w:t>
            </w:r>
          </w:p>
          <w:p w:rsidRPr="00675797" w:rsidR="00E44570" w:rsidP="00E44570" w:rsidRDefault="00E44570" w14:paraId="75A9A787"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Abercrombie, Nicholas; </w:t>
            </w:r>
            <w:proofErr w:type="spellStart"/>
            <w:r w:rsidRPr="00675797">
              <w:rPr>
                <w:rFonts w:ascii="Times New Roman" w:hAnsi="Times New Roman" w:eastAsia="Times New Roman"/>
                <w:sz w:val="20"/>
                <w:szCs w:val="20"/>
              </w:rPr>
              <w:t>Warde</w:t>
            </w:r>
            <w:proofErr w:type="spellEnd"/>
            <w:r w:rsidRPr="00675797">
              <w:rPr>
                <w:rFonts w:ascii="Times New Roman" w:hAnsi="Times New Roman" w:eastAsia="Times New Roman"/>
                <w:sz w:val="20"/>
                <w:szCs w:val="20"/>
              </w:rPr>
              <w:t xml:space="preserve">, Alan (Eds.); </w:t>
            </w:r>
            <w:r w:rsidRPr="00675797">
              <w:rPr>
                <w:rFonts w:ascii="Times New Roman" w:hAnsi="Times New Roman" w:eastAsia="Times New Roman"/>
                <w:i/>
                <w:sz w:val="20"/>
                <w:szCs w:val="20"/>
              </w:rPr>
              <w:t>Social Change in Contemporary Britain,</w:t>
            </w:r>
            <w:r w:rsidRPr="00675797">
              <w:rPr>
                <w:rFonts w:ascii="Times New Roman" w:hAnsi="Times New Roman" w:eastAsia="Times New Roman"/>
                <w:sz w:val="20"/>
                <w:szCs w:val="20"/>
              </w:rPr>
              <w:t xml:space="preserve"> Polity Press, 1992. (British Library, The Faculty of Letters)</w:t>
            </w:r>
          </w:p>
          <w:p w:rsidRPr="00675797" w:rsidR="00E44570" w:rsidP="00E44570" w:rsidRDefault="00E44570" w14:paraId="088CE041"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Barley, Nigel; </w:t>
            </w:r>
            <w:r w:rsidRPr="00675797">
              <w:rPr>
                <w:rFonts w:ascii="Times New Roman" w:hAnsi="Times New Roman" w:eastAsia="Times New Roman"/>
                <w:i/>
                <w:sz w:val="20"/>
                <w:szCs w:val="20"/>
              </w:rPr>
              <w:t>Native Land</w:t>
            </w:r>
            <w:r w:rsidRPr="00675797">
              <w:rPr>
                <w:rFonts w:ascii="Times New Roman" w:hAnsi="Times New Roman" w:eastAsia="Times New Roman"/>
                <w:sz w:val="20"/>
                <w:szCs w:val="20"/>
              </w:rPr>
              <w:t>, Penguin Books, London, New York, 1989. (British Library, The Faculty of Letters)</w:t>
            </w:r>
          </w:p>
          <w:p w:rsidRPr="00675797" w:rsidR="00E44570" w:rsidP="00E44570" w:rsidRDefault="00E44570" w14:paraId="1F83DAFB"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Black, Jeremy; </w:t>
            </w:r>
            <w:r w:rsidRPr="00675797">
              <w:rPr>
                <w:rFonts w:ascii="Times New Roman" w:hAnsi="Times New Roman" w:eastAsia="Times New Roman"/>
                <w:i/>
                <w:sz w:val="20"/>
                <w:szCs w:val="20"/>
              </w:rPr>
              <w:t>A History of the British Isles</w:t>
            </w:r>
            <w:r w:rsidRPr="00675797">
              <w:rPr>
                <w:rFonts w:ascii="Times New Roman" w:hAnsi="Times New Roman" w:eastAsia="Times New Roman"/>
                <w:sz w:val="20"/>
                <w:szCs w:val="20"/>
              </w:rPr>
              <w:t>, Macmillan Press, 1997. (British Council Library 941-BLA)</w:t>
            </w:r>
          </w:p>
          <w:p w:rsidRPr="00675797" w:rsidR="00E44570" w:rsidP="00E44570" w:rsidRDefault="00E44570" w14:paraId="20749FF5" w14:textId="77777777">
            <w:pPr>
              <w:numPr>
                <w:ilvl w:val="0"/>
                <w:numId w:val="23"/>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Bogdanor</w:t>
            </w:r>
            <w:proofErr w:type="spellEnd"/>
            <w:r w:rsidRPr="00675797">
              <w:rPr>
                <w:rFonts w:ascii="Times New Roman" w:hAnsi="Times New Roman" w:eastAsia="Times New Roman"/>
                <w:sz w:val="20"/>
                <w:szCs w:val="20"/>
              </w:rPr>
              <w:t xml:space="preserve">, Vernon; </w:t>
            </w:r>
            <w:proofErr w:type="gramStart"/>
            <w:r w:rsidRPr="00675797">
              <w:rPr>
                <w:rFonts w:ascii="Times New Roman" w:hAnsi="Times New Roman" w:eastAsia="Times New Roman"/>
                <w:i/>
                <w:sz w:val="20"/>
                <w:szCs w:val="20"/>
              </w:rPr>
              <w:t>The</w:t>
            </w:r>
            <w:proofErr w:type="gramEnd"/>
            <w:r w:rsidRPr="00675797">
              <w:rPr>
                <w:rFonts w:ascii="Times New Roman" w:hAnsi="Times New Roman" w:eastAsia="Times New Roman"/>
                <w:i/>
                <w:sz w:val="20"/>
                <w:szCs w:val="20"/>
              </w:rPr>
              <w:t xml:space="preserve"> Monarchy and the Constitution</w:t>
            </w:r>
            <w:r w:rsidRPr="00675797">
              <w:rPr>
                <w:rFonts w:ascii="Times New Roman" w:hAnsi="Times New Roman" w:eastAsia="Times New Roman"/>
                <w:sz w:val="20"/>
                <w:szCs w:val="20"/>
              </w:rPr>
              <w:t xml:space="preserve">; Clarendon Press, Oxford, 1995. (British Council Library, 321.87 BOG) </w:t>
            </w:r>
          </w:p>
          <w:p w:rsidRPr="00675797" w:rsidR="00E44570" w:rsidP="00E44570" w:rsidRDefault="00E44570" w14:paraId="35294C80"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Budge, Ian; McKay David; Crewe, Ivor; Newton, Ken; </w:t>
            </w:r>
            <w:r w:rsidRPr="00675797">
              <w:rPr>
                <w:rFonts w:ascii="Times New Roman" w:hAnsi="Times New Roman" w:eastAsia="Times New Roman"/>
                <w:i/>
                <w:sz w:val="20"/>
                <w:szCs w:val="20"/>
              </w:rPr>
              <w:t>The New British Politics</w:t>
            </w:r>
            <w:r w:rsidRPr="00675797">
              <w:rPr>
                <w:rFonts w:ascii="Times New Roman" w:hAnsi="Times New Roman" w:eastAsia="Times New Roman"/>
                <w:sz w:val="20"/>
                <w:szCs w:val="20"/>
              </w:rPr>
              <w:t>; 3</w:t>
            </w:r>
            <w:r w:rsidRPr="00675797">
              <w:rPr>
                <w:rFonts w:ascii="Times New Roman" w:hAnsi="Times New Roman" w:eastAsia="Times New Roman"/>
                <w:sz w:val="20"/>
                <w:szCs w:val="20"/>
                <w:vertAlign w:val="superscript"/>
              </w:rPr>
              <w:t>rd</w:t>
            </w:r>
            <w:r w:rsidRPr="00675797">
              <w:rPr>
                <w:rFonts w:ascii="Times New Roman" w:hAnsi="Times New Roman" w:eastAsia="Times New Roman"/>
                <w:sz w:val="20"/>
                <w:szCs w:val="20"/>
              </w:rPr>
              <w:t xml:space="preserve"> Edition, Pearson Longman, London, New York, (1998), 2004 (British Council Library, 320.941 NEW) </w:t>
            </w:r>
          </w:p>
          <w:p w:rsidRPr="00675797" w:rsidR="00E44570" w:rsidP="00E44570" w:rsidRDefault="00E44570" w14:paraId="0C68A3D1" w14:textId="77777777">
            <w:pPr>
              <w:numPr>
                <w:ilvl w:val="0"/>
                <w:numId w:val="23"/>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Cunliffe</w:t>
            </w:r>
            <w:proofErr w:type="spellEnd"/>
            <w:r w:rsidRPr="00675797">
              <w:rPr>
                <w:rFonts w:ascii="Times New Roman" w:hAnsi="Times New Roman" w:eastAsia="Times New Roman"/>
                <w:sz w:val="20"/>
                <w:szCs w:val="20"/>
              </w:rPr>
              <w:t xml:space="preserve">, Barry; Bartlett, Robert; Morrill, John; Briggs, </w:t>
            </w:r>
            <w:proofErr w:type="spellStart"/>
            <w:r w:rsidRPr="00675797">
              <w:rPr>
                <w:rFonts w:ascii="Times New Roman" w:hAnsi="Times New Roman" w:eastAsia="Times New Roman"/>
                <w:sz w:val="20"/>
                <w:szCs w:val="20"/>
              </w:rPr>
              <w:t>Asa</w:t>
            </w:r>
            <w:proofErr w:type="spellEnd"/>
            <w:r w:rsidRPr="00675797">
              <w:rPr>
                <w:rFonts w:ascii="Times New Roman" w:hAnsi="Times New Roman" w:eastAsia="Times New Roman"/>
                <w:sz w:val="20"/>
                <w:szCs w:val="20"/>
              </w:rPr>
              <w:t xml:space="preserve">; Bourke, Joanna (Consultant Eds.), </w:t>
            </w:r>
            <w:r w:rsidRPr="00675797">
              <w:rPr>
                <w:rFonts w:ascii="Times New Roman" w:hAnsi="Times New Roman" w:eastAsia="Times New Roman"/>
                <w:i/>
                <w:sz w:val="20"/>
                <w:szCs w:val="20"/>
              </w:rPr>
              <w:t>The Penguin Atlas of British&amp; Irish History</w:t>
            </w:r>
            <w:r w:rsidRPr="00675797">
              <w:rPr>
                <w:rFonts w:ascii="Times New Roman" w:hAnsi="Times New Roman" w:eastAsia="Times New Roman"/>
                <w:sz w:val="20"/>
                <w:szCs w:val="20"/>
              </w:rPr>
              <w:t>, London, 2001, (British Council Library REF 911.41 HAL)</w:t>
            </w:r>
          </w:p>
          <w:p w:rsidRPr="00675797" w:rsidR="00E44570" w:rsidP="00E44570" w:rsidRDefault="00E44570" w14:paraId="2561502F" w14:textId="77777777">
            <w:pPr>
              <w:numPr>
                <w:ilvl w:val="0"/>
                <w:numId w:val="23"/>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Dodgshon</w:t>
            </w:r>
            <w:proofErr w:type="spellEnd"/>
            <w:r w:rsidRPr="00675797">
              <w:rPr>
                <w:rFonts w:ascii="Times New Roman" w:hAnsi="Times New Roman" w:eastAsia="Times New Roman"/>
                <w:sz w:val="20"/>
                <w:szCs w:val="20"/>
              </w:rPr>
              <w:t xml:space="preserve">, R.A.; </w:t>
            </w:r>
            <w:proofErr w:type="spellStart"/>
            <w:r w:rsidRPr="00675797">
              <w:rPr>
                <w:rFonts w:ascii="Times New Roman" w:hAnsi="Times New Roman" w:eastAsia="Times New Roman"/>
                <w:sz w:val="20"/>
                <w:szCs w:val="20"/>
              </w:rPr>
              <w:t>Butlin</w:t>
            </w:r>
            <w:proofErr w:type="spellEnd"/>
            <w:r w:rsidRPr="00675797">
              <w:rPr>
                <w:rFonts w:ascii="Times New Roman" w:hAnsi="Times New Roman" w:eastAsia="Times New Roman"/>
                <w:sz w:val="20"/>
                <w:szCs w:val="20"/>
              </w:rPr>
              <w:t xml:space="preserve">, R.A.; </w:t>
            </w:r>
            <w:proofErr w:type="gramStart"/>
            <w:r w:rsidRPr="00675797">
              <w:rPr>
                <w:rFonts w:ascii="Times New Roman" w:hAnsi="Times New Roman" w:eastAsia="Times New Roman"/>
                <w:i/>
                <w:sz w:val="20"/>
                <w:szCs w:val="20"/>
              </w:rPr>
              <w:t>An</w:t>
            </w:r>
            <w:proofErr w:type="gramEnd"/>
            <w:r w:rsidRPr="00675797">
              <w:rPr>
                <w:rFonts w:ascii="Times New Roman" w:hAnsi="Times New Roman" w:eastAsia="Times New Roman"/>
                <w:i/>
                <w:sz w:val="20"/>
                <w:szCs w:val="20"/>
              </w:rPr>
              <w:t xml:space="preserve"> Historical Geography of England and Wales</w:t>
            </w:r>
            <w:r w:rsidRPr="00675797">
              <w:rPr>
                <w:rFonts w:ascii="Times New Roman" w:hAnsi="Times New Roman" w:eastAsia="Times New Roman"/>
                <w:sz w:val="20"/>
                <w:szCs w:val="20"/>
              </w:rPr>
              <w:t xml:space="preserve">, Second Edition, Academic Press, Harcourt Brace </w:t>
            </w:r>
            <w:proofErr w:type="spellStart"/>
            <w:r w:rsidRPr="00675797">
              <w:rPr>
                <w:rFonts w:ascii="Times New Roman" w:hAnsi="Times New Roman" w:eastAsia="Times New Roman"/>
                <w:sz w:val="20"/>
                <w:szCs w:val="20"/>
              </w:rPr>
              <w:t>Jovanovitch</w:t>
            </w:r>
            <w:proofErr w:type="spellEnd"/>
            <w:r w:rsidRPr="00675797">
              <w:rPr>
                <w:rFonts w:ascii="Times New Roman" w:hAnsi="Times New Roman" w:eastAsia="Times New Roman"/>
                <w:sz w:val="20"/>
                <w:szCs w:val="20"/>
              </w:rPr>
              <w:t xml:space="preserve"> Publishers, London, 1990. (British Council Library 911.42 DOD)</w:t>
            </w:r>
          </w:p>
          <w:p w:rsidRPr="00675797" w:rsidR="00E44570" w:rsidP="00E44570" w:rsidRDefault="00E44570" w14:paraId="214DEAF3"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Doyle, Brian</w:t>
            </w:r>
            <w:r w:rsidRPr="00675797">
              <w:rPr>
                <w:rFonts w:ascii="Times New Roman" w:hAnsi="Times New Roman" w:eastAsia="Times New Roman"/>
                <w:i/>
                <w:sz w:val="20"/>
                <w:szCs w:val="20"/>
              </w:rPr>
              <w:t>; English and Englishness</w:t>
            </w:r>
            <w:r w:rsidRPr="00675797">
              <w:rPr>
                <w:rFonts w:ascii="Times New Roman" w:hAnsi="Times New Roman" w:eastAsia="Times New Roman"/>
                <w:sz w:val="20"/>
                <w:szCs w:val="20"/>
              </w:rPr>
              <w:t xml:space="preserve">; </w:t>
            </w:r>
            <w:proofErr w:type="spellStart"/>
            <w:r w:rsidRPr="00675797">
              <w:rPr>
                <w:rFonts w:ascii="Times New Roman" w:hAnsi="Times New Roman" w:eastAsia="Times New Roman"/>
                <w:sz w:val="20"/>
                <w:szCs w:val="20"/>
              </w:rPr>
              <w:t>Routledge</w:t>
            </w:r>
            <w:proofErr w:type="spellEnd"/>
            <w:r w:rsidRPr="00675797">
              <w:rPr>
                <w:rFonts w:ascii="Times New Roman" w:hAnsi="Times New Roman" w:eastAsia="Times New Roman"/>
                <w:sz w:val="20"/>
                <w:szCs w:val="20"/>
              </w:rPr>
              <w:t>, London and New York, 1989, (English Library, The Faculty of Letters, Engl. 22356)</w:t>
            </w:r>
          </w:p>
          <w:p w:rsidRPr="00675797" w:rsidR="00E44570" w:rsidP="00E44570" w:rsidRDefault="00E44570" w14:paraId="453B37E1"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Forman, F.N.; Baldwin, N.D.J.; </w:t>
            </w:r>
            <w:r w:rsidRPr="00675797">
              <w:rPr>
                <w:rFonts w:ascii="Times New Roman" w:hAnsi="Times New Roman" w:eastAsia="Times New Roman"/>
                <w:i/>
                <w:sz w:val="20"/>
                <w:szCs w:val="20"/>
              </w:rPr>
              <w:t>Mastering British Politics</w:t>
            </w:r>
            <w:r w:rsidRPr="00675797">
              <w:rPr>
                <w:rFonts w:ascii="Times New Roman" w:hAnsi="Times New Roman" w:eastAsia="Times New Roman"/>
                <w:sz w:val="20"/>
                <w:szCs w:val="20"/>
              </w:rPr>
              <w:t>, 4</w:t>
            </w:r>
            <w:r w:rsidRPr="00675797">
              <w:rPr>
                <w:rFonts w:ascii="Times New Roman" w:hAnsi="Times New Roman" w:eastAsia="Times New Roman"/>
                <w:sz w:val="20"/>
                <w:szCs w:val="20"/>
                <w:vertAlign w:val="superscript"/>
              </w:rPr>
              <w:t>th</w:t>
            </w:r>
            <w:r w:rsidRPr="00675797">
              <w:rPr>
                <w:rFonts w:ascii="Times New Roman" w:hAnsi="Times New Roman" w:eastAsia="Times New Roman"/>
                <w:sz w:val="20"/>
                <w:szCs w:val="20"/>
              </w:rPr>
              <w:t xml:space="preserve"> Edition, Macmillan Master Series, London, 1999. (British Council Library, 320.0941 FOR) </w:t>
            </w:r>
          </w:p>
          <w:p w:rsidRPr="00675797" w:rsidR="00E44570" w:rsidP="00E44570" w:rsidRDefault="00E44570" w14:paraId="0BDB9725"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Hickman, Katie; </w:t>
            </w:r>
            <w:r w:rsidRPr="00675797">
              <w:rPr>
                <w:rFonts w:ascii="Times New Roman" w:hAnsi="Times New Roman" w:eastAsia="Times New Roman"/>
                <w:i/>
                <w:sz w:val="20"/>
                <w:szCs w:val="20"/>
              </w:rPr>
              <w:t xml:space="preserve">Illustrated Daughters of Britannia, </w:t>
            </w:r>
            <w:proofErr w:type="gramStart"/>
            <w:r w:rsidRPr="00675797">
              <w:rPr>
                <w:rFonts w:ascii="Times New Roman" w:hAnsi="Times New Roman" w:eastAsia="Times New Roman"/>
                <w:i/>
                <w:sz w:val="20"/>
                <w:szCs w:val="20"/>
              </w:rPr>
              <w:t>The</w:t>
            </w:r>
            <w:proofErr w:type="gramEnd"/>
            <w:r w:rsidRPr="00675797">
              <w:rPr>
                <w:rFonts w:ascii="Times New Roman" w:hAnsi="Times New Roman" w:eastAsia="Times New Roman"/>
                <w:i/>
                <w:sz w:val="20"/>
                <w:szCs w:val="20"/>
              </w:rPr>
              <w:t xml:space="preserve"> Public and Private Worlds of the Diplomatic Wife</w:t>
            </w:r>
            <w:r w:rsidRPr="00675797">
              <w:rPr>
                <w:rFonts w:ascii="Times New Roman" w:hAnsi="Times New Roman" w:eastAsia="Times New Roman"/>
                <w:sz w:val="20"/>
                <w:szCs w:val="20"/>
              </w:rPr>
              <w:t xml:space="preserve">, Harper Collins Publishers, 2001. (British Council  Library, 327.4100922 HIC) </w:t>
            </w:r>
          </w:p>
          <w:p w:rsidRPr="00675797" w:rsidR="00E44570" w:rsidP="00E44570" w:rsidRDefault="00E44570" w14:paraId="02422935"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Hudson, Ray; Williams, Allan M.; </w:t>
            </w:r>
            <w:r w:rsidRPr="00675797">
              <w:rPr>
                <w:rFonts w:ascii="Times New Roman" w:hAnsi="Times New Roman" w:eastAsia="Times New Roman"/>
                <w:i/>
                <w:sz w:val="20"/>
                <w:szCs w:val="20"/>
              </w:rPr>
              <w:t>Divided Realm</w:t>
            </w:r>
            <w:r w:rsidRPr="00675797">
              <w:rPr>
                <w:rFonts w:ascii="Times New Roman" w:hAnsi="Times New Roman" w:eastAsia="Times New Roman"/>
                <w:sz w:val="20"/>
                <w:szCs w:val="20"/>
              </w:rPr>
              <w:t xml:space="preserve">, Second Edition, John Wiley&amp; Sons, </w:t>
            </w:r>
            <w:proofErr w:type="spellStart"/>
            <w:r w:rsidRPr="00675797">
              <w:rPr>
                <w:rFonts w:ascii="Times New Roman" w:hAnsi="Times New Roman" w:eastAsia="Times New Roman"/>
                <w:sz w:val="20"/>
                <w:szCs w:val="20"/>
              </w:rPr>
              <w:t>Chichester</w:t>
            </w:r>
            <w:proofErr w:type="spellEnd"/>
            <w:r w:rsidRPr="00675797">
              <w:rPr>
                <w:rFonts w:ascii="Times New Roman" w:hAnsi="Times New Roman" w:eastAsia="Times New Roman"/>
                <w:sz w:val="20"/>
                <w:szCs w:val="20"/>
              </w:rPr>
              <w:t>, New York, (1989), 1995. (British Library, The Faculty of Letters)</w:t>
            </w:r>
          </w:p>
          <w:p w:rsidRPr="00675797" w:rsidR="00E44570" w:rsidP="00E44570" w:rsidRDefault="00E44570" w14:paraId="3F3383A9" w14:textId="77777777">
            <w:pPr>
              <w:numPr>
                <w:ilvl w:val="0"/>
                <w:numId w:val="23"/>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Ingrams</w:t>
            </w:r>
            <w:proofErr w:type="spellEnd"/>
            <w:r w:rsidRPr="00675797">
              <w:rPr>
                <w:rFonts w:ascii="Times New Roman" w:hAnsi="Times New Roman" w:eastAsia="Times New Roman"/>
                <w:sz w:val="20"/>
                <w:szCs w:val="20"/>
              </w:rPr>
              <w:t xml:space="preserve">, Richard (Ed.), </w:t>
            </w:r>
            <w:r w:rsidRPr="00675797">
              <w:rPr>
                <w:rFonts w:ascii="Times New Roman" w:hAnsi="Times New Roman" w:eastAsia="Times New Roman"/>
                <w:i/>
                <w:sz w:val="20"/>
                <w:szCs w:val="20"/>
              </w:rPr>
              <w:t>England, An Anthology,</w:t>
            </w:r>
            <w:r w:rsidRPr="00675797">
              <w:rPr>
                <w:rFonts w:ascii="Times New Roman" w:hAnsi="Times New Roman" w:eastAsia="Times New Roman"/>
                <w:sz w:val="20"/>
                <w:szCs w:val="20"/>
              </w:rPr>
              <w:t xml:space="preserve"> with wood engravings by John O’Connor; Fontana, Harper Collins, 1991. (British Library, The Faculty of Letters)</w:t>
            </w:r>
          </w:p>
          <w:p w:rsidRPr="00675797" w:rsidR="00E44570" w:rsidP="00E44570" w:rsidRDefault="00E44570" w14:paraId="364EC716"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Irwin, John L.; </w:t>
            </w:r>
            <w:r w:rsidRPr="00675797">
              <w:rPr>
                <w:rFonts w:ascii="Times New Roman" w:hAnsi="Times New Roman" w:eastAsia="Times New Roman"/>
                <w:i/>
                <w:sz w:val="20"/>
                <w:szCs w:val="20"/>
              </w:rPr>
              <w:t>Modern Britain, An Introduction</w:t>
            </w:r>
            <w:r w:rsidRPr="00675797">
              <w:rPr>
                <w:rFonts w:ascii="Times New Roman" w:hAnsi="Times New Roman" w:eastAsia="Times New Roman"/>
                <w:sz w:val="20"/>
                <w:szCs w:val="20"/>
              </w:rPr>
              <w:t>, 3</w:t>
            </w:r>
            <w:r w:rsidRPr="00675797">
              <w:rPr>
                <w:rFonts w:ascii="Times New Roman" w:hAnsi="Times New Roman" w:eastAsia="Times New Roman"/>
                <w:sz w:val="20"/>
                <w:szCs w:val="20"/>
                <w:vertAlign w:val="superscript"/>
              </w:rPr>
              <w:t>rd</w:t>
            </w:r>
            <w:r w:rsidRPr="00675797">
              <w:rPr>
                <w:rFonts w:ascii="Times New Roman" w:hAnsi="Times New Roman" w:eastAsia="Times New Roman"/>
                <w:sz w:val="20"/>
                <w:szCs w:val="20"/>
              </w:rPr>
              <w:t xml:space="preserve"> Edition, </w:t>
            </w:r>
            <w:proofErr w:type="spellStart"/>
            <w:r w:rsidRPr="00675797">
              <w:rPr>
                <w:rFonts w:ascii="Times New Roman" w:hAnsi="Times New Roman" w:eastAsia="Times New Roman"/>
                <w:sz w:val="20"/>
                <w:szCs w:val="20"/>
              </w:rPr>
              <w:t>Routledge</w:t>
            </w:r>
            <w:proofErr w:type="spellEnd"/>
            <w:r w:rsidRPr="00675797">
              <w:rPr>
                <w:rFonts w:ascii="Times New Roman" w:hAnsi="Times New Roman" w:eastAsia="Times New Roman"/>
                <w:sz w:val="20"/>
                <w:szCs w:val="20"/>
              </w:rPr>
              <w:t>, London and New York</w:t>
            </w:r>
            <w:proofErr w:type="gramStart"/>
            <w:r w:rsidRPr="00675797">
              <w:rPr>
                <w:rFonts w:ascii="Times New Roman" w:hAnsi="Times New Roman" w:eastAsia="Times New Roman"/>
                <w:sz w:val="20"/>
                <w:szCs w:val="20"/>
              </w:rPr>
              <w:t>,(</w:t>
            </w:r>
            <w:proofErr w:type="gramEnd"/>
            <w:r w:rsidRPr="00675797">
              <w:rPr>
                <w:rFonts w:ascii="Times New Roman" w:hAnsi="Times New Roman" w:eastAsia="Times New Roman"/>
                <w:sz w:val="20"/>
                <w:szCs w:val="20"/>
              </w:rPr>
              <w:t>1976), 1994. (English Library, The Faculty of Letters, Engl. 21364)</w:t>
            </w:r>
          </w:p>
          <w:p w:rsidRPr="00675797" w:rsidR="00E44570" w:rsidP="00E44570" w:rsidRDefault="00E44570" w14:paraId="07385590"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Marshall, P.J. (Ed.); </w:t>
            </w:r>
            <w:proofErr w:type="gramStart"/>
            <w:r w:rsidRPr="00675797">
              <w:rPr>
                <w:rFonts w:ascii="Times New Roman" w:hAnsi="Times New Roman" w:eastAsia="Times New Roman"/>
                <w:i/>
                <w:sz w:val="20"/>
                <w:szCs w:val="20"/>
              </w:rPr>
              <w:t>The</w:t>
            </w:r>
            <w:proofErr w:type="gramEnd"/>
            <w:r w:rsidRPr="00675797">
              <w:rPr>
                <w:rFonts w:ascii="Times New Roman" w:hAnsi="Times New Roman" w:eastAsia="Times New Roman"/>
                <w:i/>
                <w:sz w:val="20"/>
                <w:szCs w:val="20"/>
              </w:rPr>
              <w:t xml:space="preserve"> Cambridge Illustrated History of the British Empire</w:t>
            </w:r>
            <w:r w:rsidRPr="00675797">
              <w:rPr>
                <w:rFonts w:ascii="Times New Roman" w:hAnsi="Times New Roman" w:eastAsia="Times New Roman"/>
                <w:sz w:val="20"/>
                <w:szCs w:val="20"/>
              </w:rPr>
              <w:t>, Cambridge University Press, Cambridge, 1996. (British Council Library 909.097124 CAM)</w:t>
            </w:r>
          </w:p>
          <w:p w:rsidRPr="00675797" w:rsidR="00E44570" w:rsidP="00E44570" w:rsidRDefault="00E44570" w14:paraId="17371C21"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McDowall, David; </w:t>
            </w:r>
            <w:proofErr w:type="gramStart"/>
            <w:r w:rsidRPr="00675797">
              <w:rPr>
                <w:rFonts w:ascii="Times New Roman" w:hAnsi="Times New Roman" w:eastAsia="Times New Roman"/>
                <w:i/>
                <w:sz w:val="20"/>
                <w:szCs w:val="20"/>
              </w:rPr>
              <w:t>An</w:t>
            </w:r>
            <w:proofErr w:type="gramEnd"/>
            <w:r w:rsidRPr="00675797">
              <w:rPr>
                <w:rFonts w:ascii="Times New Roman" w:hAnsi="Times New Roman" w:eastAsia="Times New Roman"/>
                <w:i/>
                <w:sz w:val="20"/>
                <w:szCs w:val="20"/>
              </w:rPr>
              <w:t xml:space="preserve"> Illustrated History of Britain</w:t>
            </w:r>
            <w:r w:rsidRPr="00675797">
              <w:rPr>
                <w:rFonts w:ascii="Times New Roman" w:hAnsi="Times New Roman" w:eastAsia="Times New Roman"/>
                <w:sz w:val="20"/>
                <w:szCs w:val="20"/>
              </w:rPr>
              <w:t>, Longman, 1989. (British Council Library 941.MCD)</w:t>
            </w:r>
          </w:p>
          <w:p w:rsidRPr="00675797" w:rsidR="00E44570" w:rsidP="00E44570" w:rsidRDefault="00E44570" w14:paraId="383ED4E9"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McDowell, Linda; </w:t>
            </w:r>
            <w:proofErr w:type="spellStart"/>
            <w:r w:rsidRPr="00675797">
              <w:rPr>
                <w:rFonts w:ascii="Times New Roman" w:hAnsi="Times New Roman" w:eastAsia="Times New Roman"/>
                <w:sz w:val="20"/>
                <w:szCs w:val="20"/>
              </w:rPr>
              <w:t>Sarre</w:t>
            </w:r>
            <w:proofErr w:type="spellEnd"/>
            <w:r w:rsidRPr="00675797">
              <w:rPr>
                <w:rFonts w:ascii="Times New Roman" w:hAnsi="Times New Roman" w:eastAsia="Times New Roman"/>
                <w:sz w:val="20"/>
                <w:szCs w:val="20"/>
              </w:rPr>
              <w:t xml:space="preserve">, Philip; </w:t>
            </w:r>
            <w:proofErr w:type="spellStart"/>
            <w:r w:rsidRPr="00675797">
              <w:rPr>
                <w:rFonts w:ascii="Times New Roman" w:hAnsi="Times New Roman" w:eastAsia="Times New Roman"/>
                <w:sz w:val="20"/>
                <w:szCs w:val="20"/>
              </w:rPr>
              <w:t>Hamnett</w:t>
            </w:r>
            <w:proofErr w:type="spellEnd"/>
            <w:r w:rsidRPr="00675797">
              <w:rPr>
                <w:rFonts w:ascii="Times New Roman" w:hAnsi="Times New Roman" w:eastAsia="Times New Roman"/>
                <w:sz w:val="20"/>
                <w:szCs w:val="20"/>
              </w:rPr>
              <w:t xml:space="preserve">, Chris (Eds.); </w:t>
            </w:r>
            <w:r w:rsidRPr="00675797">
              <w:rPr>
                <w:rFonts w:ascii="Times New Roman" w:hAnsi="Times New Roman" w:eastAsia="Times New Roman"/>
                <w:i/>
                <w:sz w:val="20"/>
                <w:szCs w:val="20"/>
              </w:rPr>
              <w:t>Restructuring Britain, Divided Nation: Social and Cultural Change in Britain</w:t>
            </w:r>
            <w:r w:rsidRPr="00675797">
              <w:rPr>
                <w:rFonts w:ascii="Times New Roman" w:hAnsi="Times New Roman" w:eastAsia="Times New Roman"/>
                <w:sz w:val="20"/>
                <w:szCs w:val="20"/>
              </w:rPr>
              <w:t xml:space="preserve">, </w:t>
            </w:r>
            <w:proofErr w:type="spellStart"/>
            <w:r w:rsidRPr="00675797">
              <w:rPr>
                <w:rFonts w:ascii="Times New Roman" w:hAnsi="Times New Roman" w:eastAsia="Times New Roman"/>
                <w:sz w:val="20"/>
                <w:szCs w:val="20"/>
              </w:rPr>
              <w:t>Hodder</w:t>
            </w:r>
            <w:proofErr w:type="spellEnd"/>
            <w:r w:rsidRPr="00675797">
              <w:rPr>
                <w:rFonts w:ascii="Times New Roman" w:hAnsi="Times New Roman" w:eastAsia="Times New Roman"/>
                <w:sz w:val="20"/>
                <w:szCs w:val="20"/>
              </w:rPr>
              <w:t xml:space="preserve">&amp; </w:t>
            </w:r>
            <w:proofErr w:type="spellStart"/>
            <w:r w:rsidRPr="00675797">
              <w:rPr>
                <w:rFonts w:ascii="Times New Roman" w:hAnsi="Times New Roman" w:eastAsia="Times New Roman"/>
                <w:sz w:val="20"/>
                <w:szCs w:val="20"/>
              </w:rPr>
              <w:t>Stroughton</w:t>
            </w:r>
            <w:proofErr w:type="spellEnd"/>
            <w:r w:rsidRPr="00675797">
              <w:rPr>
                <w:rFonts w:ascii="Times New Roman" w:hAnsi="Times New Roman" w:eastAsia="Times New Roman"/>
                <w:sz w:val="20"/>
                <w:szCs w:val="20"/>
              </w:rPr>
              <w:t>, London, 1989. (British Library, The Faculty of Letters)</w:t>
            </w:r>
          </w:p>
          <w:p w:rsidRPr="00675797" w:rsidR="00E44570" w:rsidP="00E44570" w:rsidRDefault="00E44570" w14:paraId="5D7ACDF4" w14:textId="77777777">
            <w:pPr>
              <w:numPr>
                <w:ilvl w:val="0"/>
                <w:numId w:val="23"/>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Musman</w:t>
            </w:r>
            <w:proofErr w:type="spellEnd"/>
            <w:r w:rsidRPr="00675797">
              <w:rPr>
                <w:rFonts w:ascii="Times New Roman" w:hAnsi="Times New Roman" w:eastAsia="Times New Roman"/>
                <w:sz w:val="20"/>
                <w:szCs w:val="20"/>
              </w:rPr>
              <w:t xml:space="preserve">, Richard; </w:t>
            </w:r>
            <w:r w:rsidRPr="00675797">
              <w:rPr>
                <w:rFonts w:ascii="Times New Roman" w:hAnsi="Times New Roman" w:eastAsia="Times New Roman"/>
                <w:i/>
                <w:sz w:val="20"/>
                <w:szCs w:val="20"/>
              </w:rPr>
              <w:t>Britain Today</w:t>
            </w:r>
            <w:r w:rsidRPr="00675797">
              <w:rPr>
                <w:rFonts w:ascii="Times New Roman" w:hAnsi="Times New Roman" w:eastAsia="Times New Roman"/>
                <w:sz w:val="20"/>
                <w:szCs w:val="20"/>
              </w:rPr>
              <w:t>, Longman, Harlow, (1973), 1982. (English Library, The Faculty of Letters, Engl. 16173)</w:t>
            </w:r>
          </w:p>
          <w:p w:rsidRPr="00675797" w:rsidR="00E44570" w:rsidP="00E44570" w:rsidRDefault="00E44570" w14:paraId="4B3BE547"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lastRenderedPageBreak/>
              <w:t xml:space="preserve">Oakland, John; </w:t>
            </w:r>
            <w:r w:rsidRPr="00675797">
              <w:rPr>
                <w:rFonts w:ascii="Times New Roman" w:hAnsi="Times New Roman" w:eastAsia="Times New Roman"/>
                <w:i/>
                <w:sz w:val="20"/>
                <w:szCs w:val="20"/>
              </w:rPr>
              <w:t xml:space="preserve">British Civilization, </w:t>
            </w:r>
            <w:proofErr w:type="gramStart"/>
            <w:r w:rsidRPr="00675797">
              <w:rPr>
                <w:rFonts w:ascii="Times New Roman" w:hAnsi="Times New Roman" w:eastAsia="Times New Roman"/>
                <w:i/>
                <w:sz w:val="20"/>
                <w:szCs w:val="20"/>
              </w:rPr>
              <w:t>An</w:t>
            </w:r>
            <w:proofErr w:type="gramEnd"/>
            <w:r w:rsidRPr="00675797">
              <w:rPr>
                <w:rFonts w:ascii="Times New Roman" w:hAnsi="Times New Roman" w:eastAsia="Times New Roman"/>
                <w:i/>
                <w:sz w:val="20"/>
                <w:szCs w:val="20"/>
              </w:rPr>
              <w:t xml:space="preserve"> Introduction</w:t>
            </w:r>
            <w:r w:rsidRPr="00675797">
              <w:rPr>
                <w:rFonts w:ascii="Times New Roman" w:hAnsi="Times New Roman" w:eastAsia="Times New Roman"/>
                <w:sz w:val="20"/>
                <w:szCs w:val="20"/>
              </w:rPr>
              <w:t>; 4</w:t>
            </w:r>
            <w:r w:rsidRPr="00675797">
              <w:rPr>
                <w:rFonts w:ascii="Times New Roman" w:hAnsi="Times New Roman" w:eastAsia="Times New Roman"/>
                <w:sz w:val="20"/>
                <w:szCs w:val="20"/>
                <w:vertAlign w:val="superscript"/>
              </w:rPr>
              <w:t>th</w:t>
            </w:r>
            <w:r w:rsidRPr="00675797">
              <w:rPr>
                <w:rFonts w:ascii="Times New Roman" w:hAnsi="Times New Roman" w:eastAsia="Times New Roman"/>
                <w:sz w:val="20"/>
                <w:szCs w:val="20"/>
              </w:rPr>
              <w:t xml:space="preserve"> Edition, </w:t>
            </w:r>
            <w:proofErr w:type="spellStart"/>
            <w:r w:rsidRPr="00675797">
              <w:rPr>
                <w:rFonts w:ascii="Times New Roman" w:hAnsi="Times New Roman" w:eastAsia="Times New Roman"/>
                <w:sz w:val="20"/>
                <w:szCs w:val="20"/>
              </w:rPr>
              <w:t>Routledge</w:t>
            </w:r>
            <w:proofErr w:type="spellEnd"/>
            <w:r w:rsidRPr="00675797">
              <w:rPr>
                <w:rFonts w:ascii="Times New Roman" w:hAnsi="Times New Roman" w:eastAsia="Times New Roman"/>
                <w:sz w:val="20"/>
                <w:szCs w:val="20"/>
              </w:rPr>
              <w:t>, London, New York, (1989), 1998. (British Library, The Faculty of Letters)</w:t>
            </w:r>
          </w:p>
          <w:p w:rsidRPr="00675797" w:rsidR="00E44570" w:rsidP="00E44570" w:rsidRDefault="00E44570" w14:paraId="53D7B440"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Oakland, John; </w:t>
            </w:r>
            <w:r w:rsidRPr="00675797">
              <w:rPr>
                <w:rFonts w:ascii="Times New Roman" w:hAnsi="Times New Roman" w:eastAsia="Times New Roman"/>
                <w:i/>
                <w:sz w:val="20"/>
                <w:szCs w:val="20"/>
              </w:rPr>
              <w:t>A Dictionary of British Institutions, A Student’s Guide</w:t>
            </w:r>
            <w:r w:rsidRPr="00675797">
              <w:rPr>
                <w:rFonts w:ascii="Times New Roman" w:hAnsi="Times New Roman" w:eastAsia="Times New Roman"/>
                <w:sz w:val="20"/>
                <w:szCs w:val="20"/>
              </w:rPr>
              <w:t xml:space="preserve">; </w:t>
            </w:r>
            <w:proofErr w:type="spellStart"/>
            <w:r w:rsidRPr="00675797">
              <w:rPr>
                <w:rFonts w:ascii="Times New Roman" w:hAnsi="Times New Roman" w:eastAsia="Times New Roman"/>
                <w:sz w:val="20"/>
                <w:szCs w:val="20"/>
              </w:rPr>
              <w:t>Routledge</w:t>
            </w:r>
            <w:proofErr w:type="spellEnd"/>
            <w:r w:rsidRPr="00675797">
              <w:rPr>
                <w:rFonts w:ascii="Times New Roman" w:hAnsi="Times New Roman" w:eastAsia="Times New Roman"/>
                <w:sz w:val="20"/>
                <w:szCs w:val="20"/>
              </w:rPr>
              <w:t>, London&amp; New York, 1993. (British Council Library, 306.094 REF)</w:t>
            </w:r>
          </w:p>
          <w:p w:rsidRPr="00675797" w:rsidR="00E44570" w:rsidP="00E44570" w:rsidRDefault="00E44570" w14:paraId="152AE4D4"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Room, Adrian; </w:t>
            </w:r>
            <w:proofErr w:type="gramStart"/>
            <w:r w:rsidRPr="00675797">
              <w:rPr>
                <w:rFonts w:ascii="Times New Roman" w:hAnsi="Times New Roman" w:eastAsia="Times New Roman"/>
                <w:i/>
                <w:sz w:val="20"/>
                <w:szCs w:val="20"/>
              </w:rPr>
              <w:t>An</w:t>
            </w:r>
            <w:proofErr w:type="gramEnd"/>
            <w:r w:rsidRPr="00675797">
              <w:rPr>
                <w:rFonts w:ascii="Times New Roman" w:hAnsi="Times New Roman" w:eastAsia="Times New Roman"/>
                <w:i/>
                <w:sz w:val="20"/>
                <w:szCs w:val="20"/>
              </w:rPr>
              <w:t xml:space="preserve"> A to Z of British Life</w:t>
            </w:r>
            <w:r w:rsidRPr="00675797">
              <w:rPr>
                <w:rFonts w:ascii="Times New Roman" w:hAnsi="Times New Roman" w:eastAsia="Times New Roman"/>
                <w:sz w:val="20"/>
                <w:szCs w:val="20"/>
              </w:rPr>
              <w:t>, Updated Edition, 1990. (British Council Library 941.08 REF)</w:t>
            </w:r>
          </w:p>
          <w:p w:rsidRPr="00675797" w:rsidR="00E44570" w:rsidP="00E44570" w:rsidRDefault="00E44570" w14:paraId="299949DF" w14:textId="77777777">
            <w:pPr>
              <w:numPr>
                <w:ilvl w:val="0"/>
                <w:numId w:val="23"/>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Seldon</w:t>
            </w:r>
            <w:proofErr w:type="spellEnd"/>
            <w:r w:rsidRPr="00675797">
              <w:rPr>
                <w:rFonts w:ascii="Times New Roman" w:hAnsi="Times New Roman" w:eastAsia="Times New Roman"/>
                <w:sz w:val="20"/>
                <w:szCs w:val="20"/>
              </w:rPr>
              <w:t xml:space="preserve">, Anthony; with photographs by Kim </w:t>
            </w:r>
            <w:proofErr w:type="spellStart"/>
            <w:r w:rsidRPr="00675797">
              <w:rPr>
                <w:rFonts w:ascii="Times New Roman" w:hAnsi="Times New Roman" w:eastAsia="Times New Roman"/>
                <w:sz w:val="20"/>
                <w:szCs w:val="20"/>
              </w:rPr>
              <w:t>Sayer</w:t>
            </w:r>
            <w:proofErr w:type="spellEnd"/>
            <w:r w:rsidRPr="00675797">
              <w:rPr>
                <w:rFonts w:ascii="Times New Roman" w:hAnsi="Times New Roman" w:eastAsia="Times New Roman"/>
                <w:sz w:val="20"/>
                <w:szCs w:val="20"/>
              </w:rPr>
              <w:t xml:space="preserve">; </w:t>
            </w:r>
            <w:r w:rsidRPr="00675797">
              <w:rPr>
                <w:rFonts w:ascii="Times New Roman" w:hAnsi="Times New Roman" w:eastAsia="Times New Roman"/>
                <w:i/>
                <w:sz w:val="20"/>
                <w:szCs w:val="20"/>
              </w:rPr>
              <w:t>The Foreign Office, An Illustrated History of the Place and Its People</w:t>
            </w:r>
            <w:r w:rsidRPr="00675797">
              <w:rPr>
                <w:rFonts w:ascii="Times New Roman" w:hAnsi="Times New Roman" w:eastAsia="Times New Roman"/>
                <w:sz w:val="20"/>
                <w:szCs w:val="20"/>
              </w:rPr>
              <w:t>, Harper Collins Illustrated, 2000. (British Council Library, 353.13 SEL)</w:t>
            </w:r>
          </w:p>
          <w:p w:rsidRPr="00675797" w:rsidR="00E44570" w:rsidP="00E44570" w:rsidRDefault="00E44570" w14:paraId="78B3B3F8"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Skelton, Tracey; Valentine, Gill; </w:t>
            </w:r>
            <w:r w:rsidRPr="00675797">
              <w:rPr>
                <w:rFonts w:ascii="Times New Roman" w:hAnsi="Times New Roman" w:eastAsia="Times New Roman"/>
                <w:i/>
                <w:sz w:val="20"/>
                <w:szCs w:val="20"/>
              </w:rPr>
              <w:t>Cool Places: Geographies of Youth Cultures</w:t>
            </w:r>
            <w:r w:rsidRPr="00675797">
              <w:rPr>
                <w:rFonts w:ascii="Times New Roman" w:hAnsi="Times New Roman" w:eastAsia="Times New Roman"/>
                <w:sz w:val="20"/>
                <w:szCs w:val="20"/>
              </w:rPr>
              <w:t xml:space="preserve">, </w:t>
            </w:r>
            <w:proofErr w:type="spellStart"/>
            <w:r w:rsidRPr="00675797">
              <w:rPr>
                <w:rFonts w:ascii="Times New Roman" w:hAnsi="Times New Roman" w:eastAsia="Times New Roman"/>
                <w:sz w:val="20"/>
                <w:szCs w:val="20"/>
              </w:rPr>
              <w:t>Routledge</w:t>
            </w:r>
            <w:proofErr w:type="spellEnd"/>
            <w:r w:rsidRPr="00675797">
              <w:rPr>
                <w:rFonts w:ascii="Times New Roman" w:hAnsi="Times New Roman" w:eastAsia="Times New Roman"/>
                <w:sz w:val="20"/>
                <w:szCs w:val="20"/>
              </w:rPr>
              <w:t>, London&amp; New York, 1998. (British Library, The Faculty of Letters)</w:t>
            </w:r>
          </w:p>
          <w:p w:rsidRPr="00675797" w:rsidR="00E44570" w:rsidP="00E44570" w:rsidRDefault="00E44570" w14:paraId="210C27A2" w14:textId="77777777">
            <w:pPr>
              <w:numPr>
                <w:ilvl w:val="0"/>
                <w:numId w:val="23"/>
              </w:numPr>
              <w:spacing w:after="0" w:line="240" w:lineRule="auto"/>
              <w:jc w:val="both"/>
              <w:rPr>
                <w:rFonts w:ascii="Times New Roman" w:hAnsi="Times New Roman" w:eastAsia="Times New Roman"/>
                <w:sz w:val="20"/>
                <w:szCs w:val="20"/>
              </w:rPr>
            </w:pPr>
            <w:proofErr w:type="spellStart"/>
            <w:r w:rsidRPr="00675797">
              <w:rPr>
                <w:rFonts w:ascii="Times New Roman" w:hAnsi="Times New Roman" w:eastAsia="Times New Roman"/>
                <w:sz w:val="20"/>
                <w:szCs w:val="20"/>
              </w:rPr>
              <w:t>Storry</w:t>
            </w:r>
            <w:proofErr w:type="spellEnd"/>
            <w:r w:rsidRPr="00675797">
              <w:rPr>
                <w:rFonts w:ascii="Times New Roman" w:hAnsi="Times New Roman" w:eastAsia="Times New Roman"/>
                <w:sz w:val="20"/>
                <w:szCs w:val="20"/>
              </w:rPr>
              <w:t xml:space="preserve">, Mike; Childs, Peter (Eds.); </w:t>
            </w:r>
            <w:r w:rsidRPr="00675797">
              <w:rPr>
                <w:rFonts w:ascii="Times New Roman" w:hAnsi="Times New Roman" w:eastAsia="Times New Roman"/>
                <w:i/>
                <w:sz w:val="20"/>
                <w:szCs w:val="20"/>
              </w:rPr>
              <w:t>British Cultural Identities</w:t>
            </w:r>
            <w:r w:rsidRPr="00675797">
              <w:rPr>
                <w:rFonts w:ascii="Times New Roman" w:hAnsi="Times New Roman" w:eastAsia="Times New Roman"/>
                <w:sz w:val="20"/>
                <w:szCs w:val="20"/>
              </w:rPr>
              <w:t xml:space="preserve">, </w:t>
            </w:r>
            <w:proofErr w:type="spellStart"/>
            <w:r w:rsidRPr="00675797">
              <w:rPr>
                <w:rFonts w:ascii="Times New Roman" w:hAnsi="Times New Roman" w:eastAsia="Times New Roman"/>
                <w:sz w:val="20"/>
                <w:szCs w:val="20"/>
              </w:rPr>
              <w:t>Routledge</w:t>
            </w:r>
            <w:proofErr w:type="spellEnd"/>
            <w:r w:rsidRPr="00675797">
              <w:rPr>
                <w:rFonts w:ascii="Times New Roman" w:hAnsi="Times New Roman" w:eastAsia="Times New Roman"/>
                <w:sz w:val="20"/>
                <w:szCs w:val="20"/>
              </w:rPr>
              <w:t>, London&amp; New York, 1997. (British Council Library, 306.0941 BRI)</w:t>
            </w:r>
          </w:p>
          <w:p w:rsidRPr="00675797" w:rsidR="00E44570" w:rsidP="00E44570" w:rsidRDefault="00E44570" w14:paraId="6A59331D"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Wright, Tony; </w:t>
            </w:r>
            <w:r w:rsidRPr="00675797">
              <w:rPr>
                <w:rFonts w:ascii="Times New Roman" w:hAnsi="Times New Roman" w:eastAsia="Times New Roman"/>
                <w:i/>
                <w:sz w:val="20"/>
                <w:szCs w:val="20"/>
              </w:rPr>
              <w:t xml:space="preserve">British Politics, </w:t>
            </w:r>
            <w:proofErr w:type="gramStart"/>
            <w:r w:rsidRPr="00675797">
              <w:rPr>
                <w:rFonts w:ascii="Times New Roman" w:hAnsi="Times New Roman" w:eastAsia="Times New Roman"/>
                <w:i/>
                <w:sz w:val="20"/>
                <w:szCs w:val="20"/>
              </w:rPr>
              <w:t>A</w:t>
            </w:r>
            <w:proofErr w:type="gramEnd"/>
            <w:r w:rsidRPr="00675797">
              <w:rPr>
                <w:rFonts w:ascii="Times New Roman" w:hAnsi="Times New Roman" w:eastAsia="Times New Roman"/>
                <w:i/>
                <w:sz w:val="20"/>
                <w:szCs w:val="20"/>
              </w:rPr>
              <w:t xml:space="preserve"> Very Short Introduction</w:t>
            </w:r>
            <w:r w:rsidRPr="00675797">
              <w:rPr>
                <w:rFonts w:ascii="Times New Roman" w:hAnsi="Times New Roman" w:eastAsia="Times New Roman"/>
                <w:sz w:val="20"/>
                <w:szCs w:val="20"/>
              </w:rPr>
              <w:t>, Oxford University Press, Oxford, 2003. (British Council Library, 320.941 WRI)</w:t>
            </w:r>
          </w:p>
          <w:p w:rsidRPr="00675797" w:rsidR="00E44570" w:rsidP="00E44570" w:rsidRDefault="00E44570" w14:paraId="7B0AC163"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 </w:t>
            </w:r>
            <w:r w:rsidRPr="00675797">
              <w:rPr>
                <w:rFonts w:ascii="Times New Roman" w:hAnsi="Times New Roman" w:eastAsia="Times New Roman"/>
                <w:i/>
                <w:sz w:val="20"/>
                <w:szCs w:val="20"/>
              </w:rPr>
              <w:t>The Hutchinson Illustrated Encyclopedia of British History</w:t>
            </w:r>
            <w:r w:rsidRPr="00675797">
              <w:rPr>
                <w:rFonts w:ascii="Times New Roman" w:hAnsi="Times New Roman" w:eastAsia="Times New Roman"/>
                <w:sz w:val="20"/>
                <w:szCs w:val="20"/>
              </w:rPr>
              <w:t>, Helicon, Oxford, 1995. (British Council Library 941.003 HUT)</w:t>
            </w:r>
          </w:p>
          <w:p w:rsidRPr="00675797" w:rsidR="00E44570" w:rsidP="00E44570" w:rsidRDefault="00E44570" w14:paraId="66A9FBB5"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w:t>
            </w:r>
            <w:r w:rsidRPr="00675797">
              <w:rPr>
                <w:rFonts w:ascii="Times New Roman" w:hAnsi="Times New Roman" w:eastAsia="Times New Roman"/>
                <w:sz w:val="20"/>
                <w:szCs w:val="20"/>
                <w:lang w:val="en-GB"/>
              </w:rPr>
              <w:t xml:space="preserve">; History of Britain and Ireland, </w:t>
            </w:r>
            <w:proofErr w:type="gramStart"/>
            <w:r w:rsidRPr="00675797">
              <w:rPr>
                <w:rFonts w:ascii="Times New Roman" w:hAnsi="Times New Roman" w:eastAsia="Times New Roman"/>
                <w:sz w:val="20"/>
                <w:szCs w:val="20"/>
                <w:lang w:val="en-GB"/>
              </w:rPr>
              <w:t>The</w:t>
            </w:r>
            <w:proofErr w:type="gramEnd"/>
            <w:r w:rsidRPr="00675797">
              <w:rPr>
                <w:rFonts w:ascii="Times New Roman" w:hAnsi="Times New Roman" w:eastAsia="Times New Roman"/>
                <w:sz w:val="20"/>
                <w:szCs w:val="20"/>
                <w:lang w:val="en-GB"/>
              </w:rPr>
              <w:t xml:space="preserve"> Definitive Visual Guide, DK, London, New York, 2011. </w:t>
            </w:r>
          </w:p>
          <w:p w:rsidRPr="00675797" w:rsidR="00E44570" w:rsidP="00E44570" w:rsidRDefault="00E44570" w14:paraId="222A3BA0"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i/>
                <w:sz w:val="20"/>
                <w:szCs w:val="20"/>
              </w:rPr>
              <w:t xml:space="preserve"> Newsweek, Special Commemorative Issue: The Diamond Queen, 60 Years of Elisabeth II</w:t>
            </w:r>
            <w:r w:rsidRPr="00675797">
              <w:rPr>
                <w:rFonts w:ascii="Times New Roman" w:hAnsi="Times New Roman" w:eastAsia="Times New Roman"/>
                <w:sz w:val="20"/>
                <w:szCs w:val="20"/>
              </w:rPr>
              <w:t xml:space="preserve">, Summer 2012. </w:t>
            </w:r>
          </w:p>
          <w:p w:rsidRPr="00675797" w:rsidR="00E44570" w:rsidP="00E44570" w:rsidRDefault="00E44570" w14:paraId="493E400B"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The British Monarchy: A Heritage of Romance, Scandals &amp; Conspiracies</w:t>
            </w:r>
            <w:r w:rsidRPr="00675797">
              <w:rPr>
                <w:rFonts w:ascii="Times New Roman" w:hAnsi="Times New Roman" w:eastAsia="Times New Roman"/>
                <w:sz w:val="20"/>
                <w:szCs w:val="20"/>
              </w:rPr>
              <w:t>, (British Council Library, DOC BRI)</w:t>
            </w:r>
          </w:p>
          <w:p w:rsidRPr="00675797" w:rsidR="00E44570" w:rsidP="00E44570" w:rsidRDefault="00E44570" w14:paraId="742BB471"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 xml:space="preserve">The British Empire in </w:t>
            </w:r>
            <w:proofErr w:type="spellStart"/>
            <w:r w:rsidRPr="00675797">
              <w:rPr>
                <w:rFonts w:ascii="Times New Roman" w:hAnsi="Times New Roman" w:eastAsia="Times New Roman"/>
                <w:i/>
                <w:sz w:val="20"/>
                <w:szCs w:val="20"/>
              </w:rPr>
              <w:t>Colour</w:t>
            </w:r>
            <w:proofErr w:type="spellEnd"/>
            <w:r w:rsidRPr="00675797">
              <w:rPr>
                <w:rFonts w:ascii="Times New Roman" w:hAnsi="Times New Roman" w:eastAsia="Times New Roman"/>
                <w:sz w:val="20"/>
                <w:szCs w:val="20"/>
              </w:rPr>
              <w:t>,  (British Council Library, DOC BRI)</w:t>
            </w:r>
          </w:p>
          <w:p w:rsidRPr="00675797" w:rsidR="00E44570" w:rsidP="00E44570" w:rsidRDefault="00E44570" w14:paraId="4BB65A12"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Churchill, A Biography of his Life and Speeches</w:t>
            </w:r>
            <w:r w:rsidRPr="00675797">
              <w:rPr>
                <w:rFonts w:ascii="Times New Roman" w:hAnsi="Times New Roman" w:eastAsia="Times New Roman"/>
                <w:sz w:val="20"/>
                <w:szCs w:val="20"/>
              </w:rPr>
              <w:t>, (British Council Library, DOC CHU)</w:t>
            </w:r>
          </w:p>
          <w:p w:rsidRPr="00675797" w:rsidR="00E44570" w:rsidP="00E44570" w:rsidRDefault="00E44570" w14:paraId="2DAA4AAB"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Destination England, Travel and Experience the World</w:t>
            </w:r>
            <w:r w:rsidRPr="00675797">
              <w:rPr>
                <w:rFonts w:ascii="Times New Roman" w:hAnsi="Times New Roman" w:eastAsia="Times New Roman"/>
                <w:sz w:val="20"/>
                <w:szCs w:val="20"/>
              </w:rPr>
              <w:t>, (British Council Library, DOC DES)</w:t>
            </w:r>
          </w:p>
          <w:p w:rsidRPr="00675797" w:rsidR="00E44570" w:rsidP="00E44570" w:rsidRDefault="00E44570" w14:paraId="78FF4BB3"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The History File: Henry VIII and His Six Wives</w:t>
            </w:r>
            <w:r w:rsidRPr="00675797">
              <w:rPr>
                <w:rFonts w:ascii="Times New Roman" w:hAnsi="Times New Roman" w:eastAsia="Times New Roman"/>
                <w:sz w:val="20"/>
                <w:szCs w:val="20"/>
              </w:rPr>
              <w:t>, (British Council Library, DOC HEN)</w:t>
            </w:r>
          </w:p>
          <w:p w:rsidRPr="00675797" w:rsidR="00E44570" w:rsidP="00E44570" w:rsidRDefault="00E44570" w14:paraId="7507FA1A"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 xml:space="preserve">The Royal Kingdom: London’s Palaces, A Guided Tour of the Royal Palaces of London, </w:t>
            </w:r>
            <w:r w:rsidRPr="00675797">
              <w:rPr>
                <w:rFonts w:ascii="Times New Roman" w:hAnsi="Times New Roman" w:eastAsia="Times New Roman"/>
                <w:sz w:val="20"/>
                <w:szCs w:val="20"/>
              </w:rPr>
              <w:t>(British Council Library, DOC CON)</w:t>
            </w:r>
          </w:p>
          <w:p w:rsidRPr="00675797" w:rsidR="00E44570" w:rsidP="00E44570" w:rsidRDefault="00E44570" w14:paraId="4E129CD3"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The Queen</w:t>
            </w:r>
            <w:r w:rsidRPr="00675797">
              <w:rPr>
                <w:rFonts w:ascii="Times New Roman" w:hAnsi="Times New Roman" w:eastAsia="Times New Roman"/>
                <w:sz w:val="20"/>
                <w:szCs w:val="20"/>
              </w:rPr>
              <w:t xml:space="preserve"> (the movie)</w:t>
            </w:r>
          </w:p>
          <w:p w:rsidRPr="00675797" w:rsidR="00E44570" w:rsidP="00E44570" w:rsidRDefault="00E44570" w14:paraId="3B171B5A" w14:textId="77777777">
            <w:pPr>
              <w:numPr>
                <w:ilvl w:val="0"/>
                <w:numId w:val="23"/>
              </w:numPr>
              <w:spacing w:after="0" w:line="240" w:lineRule="auto"/>
              <w:jc w:val="both"/>
              <w:rPr>
                <w:rFonts w:ascii="Times New Roman" w:hAnsi="Times New Roman" w:eastAsia="Times New Roman"/>
                <w:sz w:val="20"/>
                <w:szCs w:val="20"/>
              </w:rPr>
            </w:pPr>
            <w:r w:rsidRPr="00675797">
              <w:rPr>
                <w:rFonts w:ascii="Times New Roman" w:hAnsi="Times New Roman" w:eastAsia="Times New Roman"/>
                <w:sz w:val="20"/>
                <w:szCs w:val="20"/>
              </w:rPr>
              <w:t xml:space="preserve">DVD: </w:t>
            </w:r>
            <w:r w:rsidRPr="00675797">
              <w:rPr>
                <w:rFonts w:ascii="Times New Roman" w:hAnsi="Times New Roman" w:eastAsia="Times New Roman"/>
                <w:i/>
                <w:sz w:val="20"/>
                <w:szCs w:val="20"/>
              </w:rPr>
              <w:t>The Iron Lady</w:t>
            </w:r>
            <w:r w:rsidRPr="00675797">
              <w:rPr>
                <w:rFonts w:ascii="Times New Roman" w:hAnsi="Times New Roman" w:eastAsia="Times New Roman"/>
                <w:sz w:val="20"/>
                <w:szCs w:val="20"/>
              </w:rPr>
              <w:t xml:space="preserve"> (the movie)</w:t>
            </w:r>
          </w:p>
          <w:p w:rsidRPr="00E44570" w:rsidR="00E44570" w:rsidP="00667581" w:rsidRDefault="00E44570" w14:paraId="3978C4D0" w14:textId="77777777">
            <w:pPr>
              <w:pStyle w:val="Biblio"/>
              <w:rPr>
                <w:rFonts w:cs="Times New Roman"/>
                <w:bCs/>
                <w:szCs w:val="20"/>
                <w:lang w:val="en-US"/>
              </w:rPr>
            </w:pPr>
          </w:p>
          <w:p w:rsidRPr="00667581" w:rsidR="00667581" w:rsidP="00667581" w:rsidRDefault="00667581" w14:paraId="26573C87" w14:textId="22B1E33B">
            <w:pPr>
              <w:pStyle w:val="Biblio"/>
              <w:rPr>
                <w:rFonts w:cs="Times New Roman"/>
                <w:szCs w:val="20"/>
              </w:rPr>
            </w:pPr>
          </w:p>
        </w:tc>
      </w:tr>
    </w:tbl>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D1279C" w:rsidR="00667581" w:rsidTr="0049668F" w14:paraId="6D4C9A84" w14:textId="77777777">
        <w:trPr>
          <w:trHeight w:val="310"/>
        </w:trPr>
        <w:tc>
          <w:tcPr>
            <w:tcW w:w="5000" w:type="pct"/>
            <w:shd w:val="clear" w:color="auto" w:fill="auto"/>
          </w:tcPr>
          <w:p w:rsidR="00DE20A1" w:rsidP="00975B12" w:rsidRDefault="00A04A8F" w14:paraId="2B70DAD4" w14:textId="42AF7ECC">
            <w:pPr>
              <w:suppressAutoHyphens/>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 </w:t>
            </w:r>
            <w:r w:rsidR="00DE20A1">
              <w:rPr>
                <w:rFonts w:ascii="Times New Roman" w:hAnsi="Times New Roman"/>
                <w:sz w:val="20"/>
                <w:szCs w:val="20"/>
                <w:lang w:eastAsia="ro-RO"/>
              </w:rPr>
              <w:t>-</w:t>
            </w:r>
            <w:r w:rsidR="00B77789">
              <w:rPr>
                <w:rFonts w:ascii="Times New Roman" w:hAnsi="Times New Roman"/>
                <w:sz w:val="20"/>
                <w:szCs w:val="20"/>
                <w:lang w:eastAsia="ro-RO"/>
              </w:rPr>
              <w:t xml:space="preserve">the global and European linguistic policies try to answer the growing needs of an internationalized labor market and scientific research scene, thus foreign languages for academic use are represented within many university centers and departments. </w:t>
            </w:r>
          </w:p>
          <w:p w:rsidR="00B77789" w:rsidP="00975B12" w:rsidRDefault="00B77789" w14:paraId="61A02522" w14:textId="013A383F">
            <w:pPr>
              <w:suppressAutoHyphens/>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teaching content develops the necessary skills and techniques that students need for the specificity of their </w:t>
            </w:r>
            <w:r w:rsidR="00975B12">
              <w:rPr>
                <w:rFonts w:ascii="Times New Roman" w:hAnsi="Times New Roman"/>
                <w:sz w:val="20"/>
                <w:szCs w:val="20"/>
                <w:lang w:eastAsia="ro-RO"/>
              </w:rPr>
              <w:t xml:space="preserve">academic work and research, all considering the internationalization of the higher education system. </w:t>
            </w:r>
          </w:p>
          <w:p w:rsidR="00975B12" w:rsidP="00975B12" w:rsidRDefault="00975B12" w14:paraId="318C7266" w14:textId="1065C9AE">
            <w:pPr>
              <w:suppressAutoHyphens/>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teaching content covers the main pragmatic aspects in which one can assume the students will use English in various socio-cultural contexts. </w:t>
            </w:r>
          </w:p>
          <w:p w:rsidRPr="00D16B39" w:rsidR="00234E80" w:rsidP="00D16B39" w:rsidRDefault="00234E80" w14:paraId="2ED99C44" w14:textId="2BF6E4F0">
            <w:pPr>
              <w:spacing w:after="0" w:line="240" w:lineRule="auto"/>
              <w:jc w:val="both"/>
              <w:rPr>
                <w:rFonts w:ascii="Times New Roman" w:hAnsi="Times New Roman"/>
                <w:color w:val="FF0000"/>
                <w:sz w:val="20"/>
                <w:szCs w:val="20"/>
                <w:lang w:val="ro-RO" w:eastAsia="ro-RO"/>
              </w:rPr>
            </w:pPr>
          </w:p>
        </w:tc>
      </w:tr>
    </w:tbl>
    <w:p w:rsidRPr="00D16B39" w:rsidR="00667581" w:rsidP="00D0488D" w:rsidRDefault="00667581" w14:paraId="2ED0B48A" w14:textId="77777777">
      <w:pPr>
        <w:spacing w:after="0" w:line="240" w:lineRule="auto"/>
        <w:jc w:val="both"/>
        <w:rPr>
          <w:rFonts w:ascii="Times New Roman" w:hAnsi="Times New Roman"/>
          <w:sz w:val="20"/>
          <w:szCs w:val="20"/>
          <w:lang w:val="ro-RO"/>
        </w:rPr>
      </w:pPr>
    </w:p>
    <w:p w:rsidRPr="00667581" w:rsidR="00667581" w:rsidP="26061D3A" w:rsidRDefault="00667581" w14:paraId="0E5D387C" w14:textId="157A68C2">
      <w:pPr>
        <w:pStyle w:val="Heading1"/>
        <w:keepNext/>
        <w:spacing w:before="0" w:after="0" w:line="240" w:lineRule="auto"/>
        <w:ind/>
        <w:rPr>
          <w:rFonts w:ascii="Times New Roman" w:hAnsi="Times New Roman" w:eastAsia="Lucida Sans Unicode"/>
          <w:color w:val="auto"/>
          <w:sz w:val="20"/>
          <w:szCs w:val="20"/>
          <w:lang w:val="en-GB"/>
        </w:rPr>
      </w:pPr>
      <w:r w:rsidRPr="26061D3A"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49668F"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2A4D44"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004A5533" w:rsidP="00D16B39" w:rsidRDefault="004A5533" w14:paraId="23EBF8FA" w14:textId="15DEE99A">
            <w:pPr>
              <w:spacing w:after="0" w:line="240" w:lineRule="auto"/>
              <w:rPr>
                <w:rFonts w:ascii="Times New Roman" w:hAnsi="Times New Roman" w:eastAsia="Times New Roman"/>
                <w:sz w:val="20"/>
                <w:szCs w:val="20"/>
                <w:lang w:val="ro-RO" w:eastAsia="ro-RO"/>
              </w:rPr>
            </w:pPr>
            <w:r>
              <w:rPr>
                <w:rFonts w:ascii="Times New Roman" w:hAnsi="Times New Roman" w:eastAsia="Times New Roman"/>
                <w:sz w:val="20"/>
                <w:szCs w:val="20"/>
                <w:lang w:val="ro-RO" w:eastAsia="ro-RO"/>
              </w:rPr>
              <w:t>- active participation in the course and the seminar</w:t>
            </w:r>
          </w:p>
          <w:p w:rsidR="004A5533" w:rsidP="00D16B39" w:rsidRDefault="004A5533" w14:paraId="23B46442" w14:textId="2A72BB63">
            <w:pPr>
              <w:spacing w:after="0" w:line="240" w:lineRule="auto"/>
              <w:rPr>
                <w:rFonts w:ascii="Times New Roman" w:hAnsi="Times New Roman" w:eastAsia="Times New Roman"/>
                <w:sz w:val="20"/>
                <w:szCs w:val="20"/>
                <w:lang w:val="ro-RO" w:eastAsia="ro-RO"/>
              </w:rPr>
            </w:pPr>
            <w:r>
              <w:rPr>
                <w:rFonts w:ascii="Times New Roman" w:hAnsi="Times New Roman" w:eastAsia="Times New Roman"/>
                <w:sz w:val="20"/>
                <w:szCs w:val="20"/>
                <w:lang w:val="ro-RO" w:eastAsia="ro-RO"/>
              </w:rPr>
              <w:t>-correct and timely completion of the work tasks (seminar presentations o</w:t>
            </w:r>
            <w:r w:rsidR="00010762">
              <w:rPr>
                <w:rFonts w:ascii="Times New Roman" w:hAnsi="Times New Roman" w:eastAsia="Times New Roman"/>
                <w:sz w:val="20"/>
                <w:szCs w:val="20"/>
                <w:lang w:val="ro-RO" w:eastAsia="ro-RO"/>
              </w:rPr>
              <w:t xml:space="preserve">n </w:t>
            </w:r>
            <w:r>
              <w:rPr>
                <w:rFonts w:ascii="Times New Roman" w:hAnsi="Times New Roman" w:eastAsia="Times New Roman"/>
                <w:sz w:val="20"/>
                <w:szCs w:val="20"/>
                <w:lang w:val="ro-RO" w:eastAsia="ro-RO"/>
              </w:rPr>
              <w:t>the given topics)</w:t>
            </w:r>
          </w:p>
          <w:p w:rsidR="004A5533" w:rsidP="00D16B39" w:rsidRDefault="004A5533" w14:paraId="59B7004B" w14:textId="4A2F494E">
            <w:pPr>
              <w:spacing w:after="0" w:line="240" w:lineRule="auto"/>
              <w:rPr>
                <w:rFonts w:ascii="Times New Roman" w:hAnsi="Times New Roman" w:eastAsia="Times New Roman"/>
                <w:sz w:val="20"/>
                <w:szCs w:val="20"/>
                <w:lang w:val="ro-RO" w:eastAsia="ro-RO"/>
              </w:rPr>
            </w:pPr>
            <w:r>
              <w:rPr>
                <w:rFonts w:ascii="Times New Roman" w:hAnsi="Times New Roman" w:eastAsia="Times New Roman"/>
                <w:sz w:val="20"/>
                <w:szCs w:val="20"/>
                <w:lang w:val="ro-RO" w:eastAsia="ro-RO"/>
              </w:rPr>
              <w:t>-assimilation of the specialism vocabulary</w:t>
            </w:r>
          </w:p>
          <w:p w:rsidR="004A5533" w:rsidP="00D16B39" w:rsidRDefault="004A5533" w14:paraId="131C11CD" w14:textId="556FD001">
            <w:pPr>
              <w:spacing w:after="0" w:line="240" w:lineRule="auto"/>
              <w:rPr>
                <w:rFonts w:ascii="Times New Roman" w:hAnsi="Times New Roman" w:eastAsia="Times New Roman"/>
                <w:sz w:val="20"/>
                <w:szCs w:val="20"/>
                <w:lang w:val="ro-RO" w:eastAsia="ro-RO"/>
              </w:rPr>
            </w:pPr>
            <w:r>
              <w:rPr>
                <w:rFonts w:ascii="Times New Roman" w:hAnsi="Times New Roman" w:eastAsia="Times New Roman"/>
                <w:sz w:val="20"/>
                <w:szCs w:val="20"/>
                <w:lang w:val="ro-RO" w:eastAsia="ro-RO"/>
              </w:rPr>
              <w:t xml:space="preserve">-the correct, fluent and appropriate </w:t>
            </w:r>
            <w:r w:rsidR="0047325C">
              <w:rPr>
                <w:rFonts w:ascii="Times New Roman" w:hAnsi="Times New Roman" w:eastAsia="Times New Roman"/>
                <w:sz w:val="20"/>
                <w:szCs w:val="20"/>
                <w:lang w:val="ro-RO" w:eastAsia="ro-RO"/>
              </w:rPr>
              <w:t>usage of the spoken and written English language</w:t>
            </w:r>
          </w:p>
          <w:p w:rsidRPr="004A5533" w:rsidR="0047325C" w:rsidP="00D16B39" w:rsidRDefault="0047325C" w14:paraId="3D8B86D6" w14:textId="1C9E88D3">
            <w:pPr>
              <w:spacing w:after="0" w:line="240" w:lineRule="auto"/>
              <w:rPr>
                <w:rFonts w:ascii="Times New Roman" w:hAnsi="Times New Roman" w:eastAsia="Times New Roman"/>
                <w:sz w:val="20"/>
                <w:szCs w:val="20"/>
                <w:lang w:val="ro-RO" w:eastAsia="ro-RO"/>
              </w:rPr>
            </w:pPr>
            <w:r>
              <w:rPr>
                <w:rFonts w:ascii="Times New Roman" w:hAnsi="Times New Roman" w:eastAsia="Times New Roman"/>
                <w:sz w:val="20"/>
                <w:szCs w:val="20"/>
                <w:lang w:val="ro-RO" w:eastAsia="ro-RO"/>
              </w:rPr>
              <w:t>-the capacity to use efficiently English in specific academic and cultural contexts</w:t>
            </w:r>
          </w:p>
          <w:p w:rsidRPr="00C6572D" w:rsidR="00667581" w:rsidP="00D16B39" w:rsidRDefault="00667581" w14:paraId="3A73F3BB" w14:textId="08F3CD63">
            <w:pPr>
              <w:spacing w:after="0" w:line="240" w:lineRule="auto"/>
              <w:rPr>
                <w:rFonts w:ascii="Times New Roman" w:hAnsi="Times New Roman"/>
                <w:sz w:val="20"/>
                <w:szCs w:val="20"/>
                <w:lang w:eastAsia="ro-RO"/>
              </w:rPr>
            </w:pPr>
          </w:p>
        </w:tc>
        <w:tc>
          <w:tcPr>
            <w:tcW w:w="1459" w:type="pct"/>
            <w:shd w:val="clear" w:color="auto" w:fill="auto"/>
          </w:tcPr>
          <w:p w:rsidRPr="002A4D44" w:rsidR="00010762" w:rsidP="00010762" w:rsidRDefault="00010762" w14:paraId="190E07EA" w14:textId="63671D36">
            <w:pPr>
              <w:spacing w:after="0" w:line="240" w:lineRule="auto"/>
              <w:jc w:val="both"/>
              <w:rPr>
                <w:rFonts w:ascii="Times New Roman" w:hAnsi="Times New Roman" w:eastAsia="Times New Roman"/>
                <w:sz w:val="20"/>
                <w:szCs w:val="20"/>
              </w:rPr>
            </w:pPr>
            <w:r w:rsidRPr="002A4D44">
              <w:rPr>
                <w:rFonts w:ascii="Times New Roman" w:hAnsi="Times New Roman" w:eastAsia="Times New Roman"/>
                <w:sz w:val="20"/>
                <w:szCs w:val="20"/>
              </w:rPr>
              <w:t>1.progressive evaluation of the students’ individual work by assessing their course and seminar activity (discussions on pr</w:t>
            </w:r>
            <w:r w:rsidRPr="002A4D44" w:rsidR="002A4D44">
              <w:rPr>
                <w:rFonts w:ascii="Times New Roman" w:hAnsi="Times New Roman" w:eastAsia="Times New Roman"/>
                <w:sz w:val="20"/>
                <w:szCs w:val="20"/>
              </w:rPr>
              <w:t>eviously</w:t>
            </w:r>
            <w:r w:rsidRPr="002A4D44">
              <w:rPr>
                <w:rFonts w:ascii="Times New Roman" w:hAnsi="Times New Roman" w:eastAsia="Times New Roman"/>
                <w:sz w:val="20"/>
                <w:szCs w:val="20"/>
              </w:rPr>
              <w:t xml:space="preserve"> assigned reading excerpts from the bibliography list, active course and seminar participation, solving </w:t>
            </w:r>
            <w:r w:rsidRPr="002A4D44" w:rsidR="002A4D44">
              <w:rPr>
                <w:rFonts w:ascii="Times New Roman" w:hAnsi="Times New Roman" w:eastAsia="Times New Roman"/>
                <w:sz w:val="20"/>
                <w:szCs w:val="20"/>
              </w:rPr>
              <w:t>activities</w:t>
            </w:r>
            <w:r w:rsidRPr="002A4D44">
              <w:rPr>
                <w:rFonts w:ascii="Times New Roman" w:hAnsi="Times New Roman" w:eastAsia="Times New Roman"/>
                <w:sz w:val="20"/>
                <w:szCs w:val="20"/>
              </w:rPr>
              <w:t xml:space="preserve"> on </w:t>
            </w:r>
            <w:proofErr w:type="spellStart"/>
            <w:r w:rsidRPr="002A4D44">
              <w:rPr>
                <w:rFonts w:ascii="Times New Roman" w:hAnsi="Times New Roman" w:eastAsia="Times New Roman"/>
                <w:sz w:val="20"/>
                <w:szCs w:val="20"/>
              </w:rPr>
              <w:t>Edmodo</w:t>
            </w:r>
            <w:proofErr w:type="spellEnd"/>
            <w:r w:rsidRPr="002A4D44">
              <w:rPr>
                <w:rFonts w:ascii="Times New Roman" w:hAnsi="Times New Roman" w:eastAsia="Times New Roman"/>
                <w:sz w:val="20"/>
                <w:szCs w:val="20"/>
              </w:rPr>
              <w:t>/ M</w:t>
            </w:r>
            <w:r w:rsidR="002A4D44">
              <w:rPr>
                <w:rFonts w:ascii="Times New Roman" w:hAnsi="Times New Roman" w:eastAsia="Times New Roman"/>
                <w:sz w:val="20"/>
                <w:szCs w:val="20"/>
              </w:rPr>
              <w:t>S</w:t>
            </w:r>
            <w:r w:rsidRPr="002A4D44">
              <w:rPr>
                <w:rFonts w:ascii="Times New Roman" w:hAnsi="Times New Roman" w:eastAsia="Times New Roman"/>
                <w:sz w:val="20"/>
                <w:szCs w:val="20"/>
              </w:rPr>
              <w:t xml:space="preserve"> Teams.)  </w:t>
            </w:r>
          </w:p>
          <w:p w:rsidRPr="002A4D44" w:rsidR="00010762" w:rsidP="00010762" w:rsidRDefault="00010762" w14:paraId="7FCFFE0B" w14:textId="6951E7B3">
            <w:pPr>
              <w:spacing w:after="0" w:line="240" w:lineRule="auto"/>
              <w:jc w:val="both"/>
              <w:rPr>
                <w:rFonts w:ascii="Times New Roman" w:hAnsi="Times New Roman" w:eastAsia="Times New Roman"/>
                <w:sz w:val="20"/>
                <w:szCs w:val="20"/>
              </w:rPr>
            </w:pPr>
          </w:p>
          <w:p w:rsidRPr="002A4D44" w:rsidR="00010762" w:rsidP="00010762" w:rsidRDefault="00010762" w14:paraId="0632BA0A" w14:textId="399F0CC1">
            <w:pPr>
              <w:spacing w:after="0" w:line="240" w:lineRule="auto"/>
              <w:jc w:val="both"/>
              <w:rPr>
                <w:rFonts w:ascii="Times New Roman" w:hAnsi="Times New Roman" w:eastAsia="Times New Roman"/>
                <w:sz w:val="20"/>
                <w:szCs w:val="20"/>
              </w:rPr>
            </w:pPr>
            <w:r w:rsidRPr="002A4D44">
              <w:rPr>
                <w:rFonts w:ascii="Times New Roman" w:hAnsi="Times New Roman" w:eastAsia="Times New Roman"/>
                <w:sz w:val="20"/>
                <w:szCs w:val="20"/>
              </w:rPr>
              <w:t xml:space="preserve">2. </w:t>
            </w:r>
            <w:proofErr w:type="gramStart"/>
            <w:r w:rsidRPr="002A4D44">
              <w:rPr>
                <w:rFonts w:ascii="Times New Roman" w:hAnsi="Times New Roman" w:eastAsia="Times New Roman"/>
                <w:sz w:val="20"/>
                <w:szCs w:val="20"/>
              </w:rPr>
              <w:t>final</w:t>
            </w:r>
            <w:proofErr w:type="gramEnd"/>
            <w:r w:rsidRPr="002A4D44">
              <w:rPr>
                <w:rFonts w:ascii="Times New Roman" w:hAnsi="Times New Roman" w:eastAsia="Times New Roman"/>
                <w:sz w:val="20"/>
                <w:szCs w:val="20"/>
              </w:rPr>
              <w:t xml:space="preserve"> evaluation through a written project on a subject at students’ choice. </w:t>
            </w:r>
          </w:p>
          <w:p w:rsidRPr="002A4D44" w:rsidR="00667581" w:rsidP="00010762" w:rsidRDefault="00667581" w14:paraId="0D5A0E33" w14:textId="1A14672F">
            <w:pPr>
              <w:spacing w:after="0" w:line="240" w:lineRule="auto"/>
              <w:jc w:val="both"/>
              <w:rPr>
                <w:lang w:eastAsia="ro-RO"/>
              </w:rPr>
            </w:pPr>
          </w:p>
        </w:tc>
        <w:tc>
          <w:tcPr>
            <w:tcW w:w="807" w:type="pct"/>
            <w:shd w:val="clear" w:color="auto" w:fill="auto"/>
          </w:tcPr>
          <w:p w:rsidRPr="002A4D44" w:rsidR="00D16B39" w:rsidP="00D16B39" w:rsidRDefault="00572FC0" w14:paraId="33356167" w14:textId="0F1EBCB5">
            <w:pPr>
              <w:spacing w:after="0" w:line="240" w:lineRule="auto"/>
              <w:rPr>
                <w:rFonts w:ascii="Times New Roman" w:hAnsi="Times New Roman" w:eastAsia="Times New Roman"/>
                <w:sz w:val="20"/>
                <w:szCs w:val="20"/>
                <w:lang w:eastAsia="ro-RO"/>
              </w:rPr>
            </w:pPr>
            <w:r>
              <w:rPr>
                <w:rFonts w:ascii="Times New Roman" w:hAnsi="Times New Roman" w:eastAsia="Times New Roman"/>
                <w:sz w:val="20"/>
                <w:szCs w:val="20"/>
                <w:lang w:eastAsia="ro-RO"/>
              </w:rPr>
              <w:lastRenderedPageBreak/>
              <w:t>5</w:t>
            </w:r>
            <w:r w:rsidRPr="002A4D44" w:rsidR="00D16B39">
              <w:rPr>
                <w:rFonts w:ascii="Times New Roman" w:hAnsi="Times New Roman" w:eastAsia="Times New Roman"/>
                <w:sz w:val="20"/>
                <w:szCs w:val="20"/>
                <w:lang w:eastAsia="ro-RO"/>
              </w:rPr>
              <w:t>0%</w:t>
            </w:r>
          </w:p>
          <w:p w:rsidRPr="002A4D44" w:rsidR="00D16B39" w:rsidP="00D16B39" w:rsidRDefault="00D16B39" w14:paraId="21E67181" w14:textId="77777777">
            <w:pPr>
              <w:spacing w:after="0" w:line="240" w:lineRule="auto"/>
              <w:rPr>
                <w:rFonts w:ascii="Times New Roman" w:hAnsi="Times New Roman" w:eastAsia="Times New Roman"/>
                <w:sz w:val="20"/>
                <w:szCs w:val="20"/>
                <w:lang w:eastAsia="ro-RO"/>
              </w:rPr>
            </w:pPr>
          </w:p>
          <w:p w:rsidRPr="002A4D44" w:rsidR="00D16B39" w:rsidP="00D16B39" w:rsidRDefault="00D16B39" w14:paraId="209D2779" w14:textId="77777777">
            <w:pPr>
              <w:spacing w:after="0" w:line="240" w:lineRule="auto"/>
              <w:rPr>
                <w:rFonts w:ascii="Times New Roman" w:hAnsi="Times New Roman" w:eastAsia="Times New Roman"/>
                <w:sz w:val="20"/>
                <w:szCs w:val="20"/>
                <w:lang w:eastAsia="ro-RO"/>
              </w:rPr>
            </w:pPr>
          </w:p>
          <w:p w:rsidRPr="002A4D44" w:rsidR="00D16B39" w:rsidP="00D16B39" w:rsidRDefault="00D16B39" w14:paraId="48001CFB" w14:textId="77777777">
            <w:pPr>
              <w:spacing w:after="0" w:line="240" w:lineRule="auto"/>
              <w:rPr>
                <w:rFonts w:ascii="Times New Roman" w:hAnsi="Times New Roman" w:eastAsia="Times New Roman"/>
                <w:sz w:val="20"/>
                <w:szCs w:val="20"/>
                <w:lang w:eastAsia="ro-RO"/>
              </w:rPr>
            </w:pPr>
          </w:p>
          <w:p w:rsidRPr="002A4D44" w:rsidR="00D16B39" w:rsidP="00D16B39" w:rsidRDefault="00D16B39" w14:paraId="4764A2B9" w14:textId="77777777">
            <w:pPr>
              <w:spacing w:after="0" w:line="240" w:lineRule="auto"/>
              <w:rPr>
                <w:rFonts w:ascii="Times New Roman" w:hAnsi="Times New Roman" w:eastAsia="Times New Roman"/>
                <w:sz w:val="20"/>
                <w:szCs w:val="20"/>
                <w:lang w:eastAsia="ro-RO"/>
              </w:rPr>
            </w:pPr>
          </w:p>
          <w:p w:rsidRPr="002A4D44" w:rsidR="00D16B39" w:rsidP="00D16B39" w:rsidRDefault="00D16B39" w14:paraId="7AC36F5E" w14:textId="77777777">
            <w:pPr>
              <w:spacing w:after="0" w:line="240" w:lineRule="auto"/>
              <w:rPr>
                <w:rFonts w:ascii="Times New Roman" w:hAnsi="Times New Roman" w:eastAsia="Times New Roman"/>
                <w:sz w:val="20"/>
                <w:szCs w:val="20"/>
                <w:lang w:eastAsia="ro-RO"/>
              </w:rPr>
            </w:pPr>
          </w:p>
          <w:p w:rsidRPr="002A4D44" w:rsidR="00D16B39" w:rsidP="00D16B39" w:rsidRDefault="00D16B39" w14:paraId="36945306" w14:textId="77777777">
            <w:pPr>
              <w:spacing w:after="0" w:line="240" w:lineRule="auto"/>
              <w:rPr>
                <w:rFonts w:ascii="Times New Roman" w:hAnsi="Times New Roman" w:eastAsia="Times New Roman"/>
                <w:sz w:val="20"/>
                <w:szCs w:val="20"/>
                <w:lang w:eastAsia="ro-RO"/>
              </w:rPr>
            </w:pPr>
          </w:p>
          <w:p w:rsidRPr="002A4D44" w:rsidR="00D16B39" w:rsidP="00D16B39" w:rsidRDefault="00D16B39" w14:paraId="7341D9FA" w14:textId="77777777">
            <w:pPr>
              <w:spacing w:after="0" w:line="240" w:lineRule="auto"/>
              <w:rPr>
                <w:rFonts w:ascii="Times New Roman" w:hAnsi="Times New Roman" w:eastAsia="Times New Roman"/>
                <w:sz w:val="20"/>
                <w:szCs w:val="20"/>
                <w:lang w:eastAsia="ro-RO"/>
              </w:rPr>
            </w:pPr>
          </w:p>
          <w:p w:rsidRPr="002A4D44" w:rsidR="00D16B39" w:rsidP="00D16B39" w:rsidRDefault="00D16B39" w14:paraId="405452FE" w14:textId="77777777">
            <w:pPr>
              <w:spacing w:after="0" w:line="240" w:lineRule="auto"/>
              <w:rPr>
                <w:rFonts w:ascii="Times New Roman" w:hAnsi="Times New Roman" w:eastAsia="Times New Roman"/>
                <w:sz w:val="20"/>
                <w:szCs w:val="20"/>
                <w:lang w:eastAsia="ro-RO"/>
              </w:rPr>
            </w:pPr>
          </w:p>
          <w:p w:rsidRPr="002A4D44" w:rsidR="00D16B39" w:rsidP="00D16B39" w:rsidRDefault="00D16B39" w14:paraId="7E00A7D2" w14:textId="77777777">
            <w:pPr>
              <w:spacing w:after="0" w:line="240" w:lineRule="auto"/>
              <w:rPr>
                <w:rFonts w:ascii="Times New Roman" w:hAnsi="Times New Roman" w:eastAsia="Times New Roman"/>
                <w:sz w:val="20"/>
                <w:szCs w:val="20"/>
                <w:lang w:eastAsia="ro-RO"/>
              </w:rPr>
            </w:pPr>
          </w:p>
          <w:p w:rsidRPr="002A4D44" w:rsidR="00D16B39" w:rsidP="00D16B39" w:rsidRDefault="00D16B39" w14:paraId="7A33236A" w14:textId="77777777">
            <w:pPr>
              <w:spacing w:after="0" w:line="240" w:lineRule="auto"/>
              <w:rPr>
                <w:rFonts w:ascii="Times New Roman" w:hAnsi="Times New Roman" w:eastAsia="Times New Roman"/>
                <w:sz w:val="20"/>
                <w:szCs w:val="20"/>
                <w:lang w:eastAsia="ro-RO"/>
              </w:rPr>
            </w:pPr>
          </w:p>
          <w:p w:rsidRPr="002A4D44" w:rsidR="00667581" w:rsidP="00D16B39" w:rsidRDefault="00572FC0" w14:paraId="52DF7605" w14:textId="3531B317">
            <w:pPr>
              <w:pStyle w:val="Default"/>
              <w:rPr>
                <w:color w:val="auto"/>
                <w:lang w:val="en-US" w:eastAsia="ro-RO"/>
              </w:rPr>
            </w:pPr>
            <w:r>
              <w:rPr>
                <w:rFonts w:eastAsia="Times New Roman"/>
                <w:lang w:val="en-US" w:eastAsia="ro-RO"/>
              </w:rPr>
              <w:t>5</w:t>
            </w:r>
            <w:r w:rsidRPr="002A4D44" w:rsidR="00D16B39">
              <w:rPr>
                <w:rFonts w:eastAsia="Times New Roman"/>
                <w:lang w:val="en-US" w:eastAsia="ro-RO"/>
              </w:rPr>
              <w:t>0%</w:t>
            </w: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lastRenderedPageBreak/>
              <w:t>10.5 Seminar</w:t>
            </w:r>
          </w:p>
        </w:tc>
        <w:tc>
          <w:tcPr>
            <w:tcW w:w="1898" w:type="pct"/>
            <w:shd w:val="clear" w:color="auto" w:fill="auto"/>
          </w:tcPr>
          <w:p w:rsidRPr="00667581" w:rsidR="00667581" w:rsidP="00D16B39" w:rsidRDefault="00667581" w14:paraId="1A33AF51" w14:textId="5E79CC94">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667581" w:rsidR="00667581" w:rsidP="00667581" w:rsidRDefault="00667581" w14:paraId="4BD988FF" w14:textId="41D9E02C">
            <w:pPr>
              <w:pStyle w:val="Default"/>
              <w:rPr>
                <w:color w:val="auto"/>
                <w:lang w:val="en-GB" w:eastAsia="ro-RO"/>
              </w:rPr>
            </w:pPr>
          </w:p>
        </w:tc>
        <w:tc>
          <w:tcPr>
            <w:tcW w:w="807" w:type="pct"/>
            <w:shd w:val="clear" w:color="auto" w:fill="auto"/>
          </w:tcPr>
          <w:p w:rsidRPr="00667581" w:rsidR="00667581" w:rsidP="00667581" w:rsidRDefault="00667581" w14:paraId="73697EEB" w14:textId="1BC724C2">
            <w:pPr>
              <w:pStyle w:val="Default"/>
              <w:rPr>
                <w:color w:val="auto"/>
                <w:lang w:val="en-GB" w:eastAsia="ro-RO"/>
              </w:rPr>
            </w:pPr>
          </w:p>
        </w:tc>
      </w:tr>
      <w:tr w:rsidRPr="00667581" w:rsidR="00667581" w:rsidTr="0049668F"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D1279C" w:rsidR="00667581" w:rsidTr="0049668F" w14:paraId="59C08FE7" w14:textId="77777777">
        <w:trPr>
          <w:trHeight w:val="363"/>
        </w:trPr>
        <w:tc>
          <w:tcPr>
            <w:tcW w:w="5000" w:type="pct"/>
            <w:gridSpan w:val="4"/>
            <w:shd w:val="clear" w:color="auto" w:fill="auto"/>
          </w:tcPr>
          <w:p w:rsidRPr="002A4D44" w:rsidR="002A4D44" w:rsidP="00D16B39" w:rsidRDefault="002A4D44" w14:paraId="5FBBAB32" w14:textId="31CEE234">
            <w:pPr>
              <w:spacing w:after="0" w:line="240" w:lineRule="auto"/>
              <w:rPr>
                <w:rFonts w:ascii="Times New Roman" w:hAnsi="Times New Roman" w:eastAsia="Times New Roman"/>
                <w:sz w:val="20"/>
                <w:szCs w:val="20"/>
                <w:lang w:eastAsia="ro-RO"/>
              </w:rPr>
            </w:pPr>
            <w:r w:rsidRPr="002A4D44">
              <w:rPr>
                <w:rFonts w:ascii="Times New Roman" w:hAnsi="Times New Roman" w:eastAsia="Times New Roman"/>
                <w:sz w:val="20"/>
                <w:szCs w:val="20"/>
                <w:lang w:eastAsia="ro-RO"/>
              </w:rPr>
              <w:t>Students will be able to:</w:t>
            </w:r>
          </w:p>
          <w:p w:rsidRPr="002A4D44" w:rsidR="002A4D44" w:rsidP="00D16B39" w:rsidRDefault="002A4D44" w14:paraId="68C8C2EC" w14:textId="4711EF4F">
            <w:pPr>
              <w:spacing w:after="0" w:line="240" w:lineRule="auto"/>
              <w:rPr>
                <w:rFonts w:ascii="Times New Roman" w:hAnsi="Times New Roman" w:eastAsia="Times New Roman"/>
                <w:sz w:val="20"/>
                <w:szCs w:val="20"/>
                <w:lang w:eastAsia="ro-RO"/>
              </w:rPr>
            </w:pPr>
            <w:r w:rsidRPr="002A4D44">
              <w:rPr>
                <w:rFonts w:ascii="Times New Roman" w:hAnsi="Times New Roman" w:eastAsia="Times New Roman"/>
                <w:sz w:val="20"/>
                <w:szCs w:val="20"/>
                <w:lang w:eastAsia="ro-RO"/>
              </w:rPr>
              <w:t>-use techniques and strategies for successfully listening, reading, writing and speaking on the proposed subjects</w:t>
            </w:r>
          </w:p>
          <w:p w:rsidR="002A4D44" w:rsidP="00D16B39" w:rsidRDefault="002A4D44" w14:paraId="0A8119F8" w14:textId="5874CE2C">
            <w:pPr>
              <w:spacing w:after="0" w:line="240" w:lineRule="auto"/>
              <w:rPr>
                <w:rFonts w:ascii="Times New Roman" w:hAnsi="Times New Roman" w:eastAsia="Times New Roman"/>
                <w:sz w:val="20"/>
                <w:szCs w:val="20"/>
                <w:lang w:eastAsia="ro-RO"/>
              </w:rPr>
            </w:pPr>
            <w:r w:rsidRPr="002A4D44">
              <w:rPr>
                <w:rFonts w:ascii="Times New Roman" w:hAnsi="Times New Roman" w:eastAsia="Times New Roman"/>
                <w:sz w:val="20"/>
                <w:szCs w:val="20"/>
                <w:lang w:eastAsia="ro-RO"/>
              </w:rPr>
              <w:t>-use individual learning techniques and strategies to develop their reading skills regarding academic texts, to enrich their specific vocabulary by using printed and multimedia resources</w:t>
            </w:r>
          </w:p>
          <w:p w:rsidR="002A4D44" w:rsidP="00D16B39" w:rsidRDefault="002A4D44" w14:paraId="782B9D87" w14:textId="4E9D38F0">
            <w:pPr>
              <w:spacing w:after="0" w:line="240" w:lineRule="auto"/>
              <w:rPr>
                <w:rFonts w:ascii="Times New Roman" w:hAnsi="Times New Roman" w:eastAsia="Times New Roman"/>
                <w:sz w:val="20"/>
                <w:szCs w:val="20"/>
                <w:lang w:eastAsia="ro-RO"/>
              </w:rPr>
            </w:pPr>
            <w:r w:rsidRPr="002A4D44">
              <w:rPr>
                <w:rFonts w:ascii="Times New Roman" w:hAnsi="Times New Roman" w:eastAsia="Times New Roman"/>
                <w:sz w:val="20"/>
                <w:szCs w:val="20"/>
                <w:lang w:eastAsia="ro-RO"/>
              </w:rPr>
              <w:t>-write academic texts and d</w:t>
            </w:r>
            <w:r>
              <w:rPr>
                <w:rFonts w:ascii="Times New Roman" w:hAnsi="Times New Roman" w:eastAsia="Times New Roman"/>
                <w:sz w:val="20"/>
                <w:szCs w:val="20"/>
                <w:lang w:eastAsia="ro-RO"/>
              </w:rPr>
              <w:t>eliver Power Point Presentations in English</w:t>
            </w:r>
          </w:p>
          <w:p w:rsidRPr="002A4D44" w:rsidR="002A4D44" w:rsidP="00D16B39" w:rsidRDefault="002A4D44" w14:paraId="009E21EA" w14:textId="62EF1854">
            <w:pPr>
              <w:spacing w:after="0" w:line="240" w:lineRule="auto"/>
              <w:rPr>
                <w:rFonts w:ascii="Times New Roman" w:hAnsi="Times New Roman" w:eastAsia="Times New Roman"/>
                <w:sz w:val="20"/>
                <w:szCs w:val="20"/>
                <w:lang w:eastAsia="ro-RO"/>
              </w:rPr>
            </w:pPr>
            <w:r>
              <w:rPr>
                <w:rFonts w:ascii="Times New Roman" w:hAnsi="Times New Roman" w:eastAsia="Times New Roman"/>
                <w:sz w:val="20"/>
                <w:szCs w:val="20"/>
                <w:lang w:eastAsia="ro-RO"/>
              </w:rPr>
              <w:t>-communicate in the academic environment through individual and group projects</w:t>
            </w:r>
          </w:p>
          <w:p w:rsidRPr="00C6572D" w:rsidR="00667581" w:rsidP="00D16B39" w:rsidRDefault="00667581" w14:paraId="3F311A09" w14:textId="141653F7">
            <w:pPr>
              <w:pStyle w:val="Default"/>
              <w:rPr>
                <w:color w:val="auto"/>
                <w:lang w:val="en-US" w:eastAsia="ro-RO"/>
              </w:rPr>
            </w:pPr>
          </w:p>
        </w:tc>
      </w:tr>
      <w:tr w:rsidRPr="00667581" w:rsidR="00667581" w:rsidTr="0049668F"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C55522" w:rsidRDefault="00C55522" w14:paraId="58A5ABC3" w14:textId="19D64C11">
            <w:pPr>
              <w:pStyle w:val="Default"/>
              <w:numPr>
                <w:ilvl w:val="0"/>
                <w:numId w:val="25"/>
              </w:numPr>
              <w:rPr>
                <w:color w:val="auto"/>
                <w:lang w:val="en-GB" w:eastAsia="ro-RO"/>
              </w:rPr>
            </w:pPr>
            <w:r>
              <w:rPr>
                <w:color w:val="auto"/>
                <w:lang w:val="en-US" w:eastAsia="ro-RO"/>
              </w:rPr>
              <w:t>The tutor will keep in touch with the students via the MS Teams platform and the email and any exceptional situations will be discussed individually with each student using the above-mentioned means of communication.</w:t>
            </w: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20358A8B"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001112" w14:paraId="478C3253" w14:textId="4C58D662">
            <w:pPr>
              <w:spacing w:after="0" w:line="240" w:lineRule="auto"/>
              <w:contextualSpacing/>
              <w:rPr>
                <w:rFonts w:ascii="Times New Roman" w:hAnsi="Times New Roman"/>
                <w:sz w:val="20"/>
                <w:szCs w:val="20"/>
                <w:lang w:val="en-GB" w:eastAsia="ro-RO"/>
              </w:rPr>
            </w:pPr>
            <w:r w:rsidRPr="20358A8B" w:rsidR="00001112">
              <w:rPr>
                <w:rFonts w:ascii="Times New Roman" w:hAnsi="Times New Roman"/>
                <w:sz w:val="20"/>
                <w:szCs w:val="20"/>
                <w:lang w:val="en-GB" w:eastAsia="ro-RO"/>
              </w:rPr>
              <w:t>20</w:t>
            </w:r>
            <w:bookmarkStart w:name="_GoBack" w:id="0"/>
            <w:bookmarkEnd w:id="0"/>
            <w:r w:rsidRPr="20358A8B" w:rsidR="00EE5DD1">
              <w:rPr>
                <w:rFonts w:ascii="Times New Roman" w:hAnsi="Times New Roman"/>
                <w:sz w:val="20"/>
                <w:szCs w:val="20"/>
                <w:lang w:val="en-GB" w:eastAsia="ro-RO"/>
              </w:rPr>
              <w:t>.0</w:t>
            </w:r>
            <w:r w:rsidRPr="20358A8B" w:rsidR="1F35315A">
              <w:rPr>
                <w:rFonts w:ascii="Times New Roman" w:hAnsi="Times New Roman"/>
                <w:sz w:val="20"/>
                <w:szCs w:val="20"/>
                <w:lang w:val="en-GB" w:eastAsia="ro-RO"/>
              </w:rPr>
              <w:t>3</w:t>
            </w:r>
            <w:r w:rsidRPr="20358A8B" w:rsidR="00EE5DD1">
              <w:rPr>
                <w:rFonts w:ascii="Times New Roman" w:hAnsi="Times New Roman"/>
                <w:sz w:val="20"/>
                <w:szCs w:val="20"/>
                <w:lang w:val="en-GB" w:eastAsia="ro-RO"/>
              </w:rPr>
              <w:t>.202</w:t>
            </w:r>
            <w:r w:rsidRPr="20358A8B" w:rsidR="0356D443">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D16B39" w14:paraId="0A16AFD1" w14:textId="087D169B">
            <w:pPr>
              <w:spacing w:after="0" w:line="240" w:lineRule="auto"/>
              <w:contextualSpacing/>
              <w:rPr>
                <w:rFonts w:ascii="Times New Roman" w:hAnsi="Times New Roman"/>
                <w:sz w:val="20"/>
                <w:szCs w:val="20"/>
                <w:lang w:val="en-GB" w:eastAsia="ro-RO"/>
              </w:rPr>
            </w:pPr>
            <w:r w:rsidRPr="00B927E6">
              <w:rPr>
                <w:rFonts w:ascii="Times New Roman" w:hAnsi="Times New Roman" w:eastAsia="Times New Roman"/>
                <w:noProof/>
                <w:sz w:val="24"/>
                <w:szCs w:val="24"/>
              </w:rPr>
              <w:drawing>
                <wp:inline distT="0" distB="0" distL="0" distR="0" wp14:anchorId="4A1FD513" wp14:editId="4A2D513A">
                  <wp:extent cx="750548" cy="510501"/>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4802" cy="520196"/>
                          </a:xfrm>
                          <a:prstGeom prst="rect">
                            <a:avLst/>
                          </a:prstGeom>
                          <a:noFill/>
                          <a:ln>
                            <a:noFill/>
                          </a:ln>
                        </pic:spPr>
                      </pic:pic>
                    </a:graphicData>
                  </a:graphic>
                </wp:inline>
              </w:drawing>
            </w: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D16B39" w14:paraId="79BF6847" w14:textId="392412E0">
            <w:pPr>
              <w:spacing w:after="0" w:line="240" w:lineRule="auto"/>
              <w:contextualSpacing/>
              <w:rPr>
                <w:rFonts w:ascii="Times New Roman" w:hAnsi="Times New Roman"/>
                <w:sz w:val="20"/>
                <w:szCs w:val="20"/>
                <w:lang w:val="en-GB" w:eastAsia="ro-RO"/>
              </w:rPr>
            </w:pPr>
            <w:r w:rsidRPr="00B927E6">
              <w:rPr>
                <w:rFonts w:ascii="Times New Roman" w:hAnsi="Times New Roman" w:eastAsia="Times New Roman"/>
                <w:noProof/>
                <w:sz w:val="24"/>
                <w:szCs w:val="24"/>
              </w:rPr>
              <w:drawing>
                <wp:inline distT="0" distB="0" distL="0" distR="0" wp14:anchorId="41D8F154" wp14:editId="1EEE8139">
                  <wp:extent cx="618410" cy="4206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726" cy="435803"/>
                          </a:xfrm>
                          <a:prstGeom prst="rect">
                            <a:avLst/>
                          </a:prstGeom>
                          <a:noFill/>
                          <a:ln>
                            <a:noFill/>
                          </a:ln>
                        </pic:spPr>
                      </pic:pic>
                    </a:graphicData>
                  </a:graphic>
                </wp:inline>
              </w:drawing>
            </w:r>
          </w:p>
        </w:tc>
      </w:tr>
      <w:tr w:rsidRPr="00667581" w:rsidR="00667581" w:rsidTr="20358A8B"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EE5DD1" w14:paraId="3F0D3B70" w14:textId="5AB4B723">
            <w:pPr>
              <w:spacing w:after="0" w:line="240" w:lineRule="auto"/>
              <w:contextualSpacing/>
              <w:rPr>
                <w:rFonts w:ascii="Times New Roman" w:hAnsi="Times New Roman"/>
                <w:sz w:val="20"/>
                <w:szCs w:val="20"/>
                <w:lang w:val="en-GB" w:eastAsia="ro-RO"/>
              </w:rPr>
            </w:pPr>
            <w:r w:rsidRPr="20358A8B" w:rsidR="17733F3E">
              <w:rPr>
                <w:rFonts w:ascii="Times New Roman" w:hAnsi="Times New Roman"/>
                <w:sz w:val="20"/>
                <w:szCs w:val="20"/>
                <w:lang w:val="en-GB" w:eastAsia="ro-RO"/>
              </w:rPr>
              <w:t>3</w:t>
            </w:r>
            <w:r w:rsidRPr="20358A8B" w:rsidR="4D524B8B">
              <w:rPr>
                <w:rFonts w:ascii="Times New Roman" w:hAnsi="Times New Roman"/>
                <w:sz w:val="20"/>
                <w:szCs w:val="20"/>
                <w:lang w:val="en-GB" w:eastAsia="ro-RO"/>
              </w:rPr>
              <w:t>1</w:t>
            </w:r>
            <w:r w:rsidRPr="20358A8B" w:rsidR="00EE5DD1">
              <w:rPr>
                <w:rFonts w:ascii="Times New Roman" w:hAnsi="Times New Roman"/>
                <w:sz w:val="20"/>
                <w:szCs w:val="20"/>
                <w:lang w:val="en-GB" w:eastAsia="ro-RO"/>
              </w:rPr>
              <w:t>.03.202</w:t>
            </w:r>
            <w:r w:rsidRPr="20358A8B" w:rsidR="4AF8C8CB">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20358A8B" w:rsidRDefault="00667581" w14:paraId="5D2437C2" w14:textId="5BD44FCE">
            <w:pPr>
              <w:pStyle w:val="Normal"/>
              <w:spacing w:after="0" w:line="240" w:lineRule="auto"/>
              <w:contextualSpacing/>
              <w:rPr/>
            </w:pPr>
            <w:r w:rsidRPr="20358A8B" w:rsidR="00667581">
              <w:rPr>
                <w:rFonts w:ascii="Times New Roman" w:hAnsi="Times New Roman"/>
                <w:sz w:val="20"/>
                <w:szCs w:val="20"/>
                <w:lang w:val="en-GB" w:eastAsia="ro-RO"/>
              </w:rPr>
              <w:t xml:space="preserve"> </w:t>
            </w:r>
            <w:r w:rsidR="3CEC3242">
              <w:drawing>
                <wp:inline wp14:editId="4E22DD43" wp14:anchorId="41CDFDD1">
                  <wp:extent cx="914479" cy="457240"/>
                  <wp:effectExtent l="0" t="0" r="0" b="0"/>
                  <wp:docPr id="1214223743" name="" title=""/>
                  <wp:cNvGraphicFramePr>
                    <a:graphicFrameLocks noChangeAspect="1"/>
                  </wp:cNvGraphicFramePr>
                  <a:graphic>
                    <a:graphicData uri="http://schemas.openxmlformats.org/drawingml/2006/picture">
                      <pic:pic>
                        <pic:nvPicPr>
                          <pic:cNvPr id="0" name=""/>
                          <pic:cNvPicPr/>
                        </pic:nvPicPr>
                        <pic:blipFill>
                          <a:blip r:embed="R7198198a34e64c3c">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20358A8B"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2"/>
      <w:pgSz w:w="11907" w:h="16839" w:orient="portrait" w:code="9"/>
      <w:pgMar w:top="-2880" w:right="851" w:bottom="284" w:left="1134" w:header="0" w:footer="720" w:gutter="0"/>
      <w:cols w:space="720"/>
      <w:docGrid w:linePitch="360"/>
      <w:footerReference w:type="default" r:id="R7e4d06aa757543f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FE5" w:rsidP="006A18D1" w:rsidRDefault="00462FE5" w14:paraId="2D00C6A4" w14:textId="77777777">
      <w:pPr>
        <w:spacing w:after="0" w:line="240" w:lineRule="auto"/>
      </w:pPr>
      <w:r>
        <w:separator/>
      </w:r>
    </w:p>
  </w:endnote>
  <w:endnote w:type="continuationSeparator" w:id="0">
    <w:p w:rsidR="00462FE5" w:rsidP="006A18D1" w:rsidRDefault="00462FE5" w14:paraId="2648799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6061D3A" w:rsidTr="26061D3A" w14:paraId="45474510">
      <w:trPr>
        <w:trHeight w:val="300"/>
      </w:trPr>
      <w:tc>
        <w:tcPr>
          <w:tcW w:w="3305" w:type="dxa"/>
          <w:tcMar/>
        </w:tcPr>
        <w:p w:rsidR="26061D3A" w:rsidP="26061D3A" w:rsidRDefault="26061D3A" w14:paraId="557A1A1C" w14:textId="5B8DC897">
          <w:pPr>
            <w:pStyle w:val="Header"/>
            <w:bidi w:val="0"/>
            <w:ind w:left="-115"/>
            <w:jc w:val="left"/>
            <w:rPr/>
          </w:pPr>
        </w:p>
      </w:tc>
      <w:tc>
        <w:tcPr>
          <w:tcW w:w="3305" w:type="dxa"/>
          <w:tcMar/>
        </w:tcPr>
        <w:p w:rsidR="26061D3A" w:rsidP="26061D3A" w:rsidRDefault="26061D3A" w14:paraId="71A50454" w14:textId="57DEDE4C">
          <w:pPr>
            <w:pStyle w:val="Header"/>
            <w:bidi w:val="0"/>
            <w:jc w:val="center"/>
            <w:rPr/>
          </w:pPr>
        </w:p>
      </w:tc>
      <w:tc>
        <w:tcPr>
          <w:tcW w:w="3305" w:type="dxa"/>
          <w:tcMar/>
        </w:tcPr>
        <w:p w:rsidR="26061D3A" w:rsidP="26061D3A" w:rsidRDefault="26061D3A" w14:paraId="58C94756" w14:textId="66E9B237">
          <w:pPr>
            <w:pStyle w:val="Header"/>
            <w:bidi w:val="0"/>
            <w:ind w:right="-115"/>
            <w:jc w:val="right"/>
            <w:rPr/>
          </w:pPr>
        </w:p>
      </w:tc>
    </w:tr>
  </w:tbl>
  <w:p w:rsidR="26061D3A" w:rsidP="26061D3A" w:rsidRDefault="26061D3A" w14:paraId="6910AD49" w14:textId="4145DF07">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FE5" w:rsidP="006A18D1" w:rsidRDefault="00462FE5" w14:paraId="32681B4D" w14:textId="77777777">
      <w:pPr>
        <w:spacing w:after="0" w:line="240" w:lineRule="auto"/>
      </w:pPr>
      <w:r>
        <w:separator/>
      </w:r>
    </w:p>
  </w:footnote>
  <w:footnote w:type="continuationSeparator" w:id="0">
    <w:p w:rsidR="00462FE5" w:rsidP="006A18D1" w:rsidRDefault="00462FE5" w14:paraId="271E1EF6"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EE5DD1" w:rsidR="00EE5DD1" w:rsidP="26061D3A" w:rsidRDefault="00EE5DD1" w14:paraId="38324872" w14:textId="57CF8600">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rFonts w:cs="Calibri"/>
        <w:color w:val="000000"/>
        <w:lang w:val="ro-RO" w:eastAsia="en-GB"/>
      </w:rPr>
    </w:pPr>
    <w:r w:rsidR="26061D3A">
      <w:drawing>
        <wp:inline wp14:editId="53F36FF2" wp14:anchorId="123D6B75">
          <wp:extent cx="5648325" cy="1235571"/>
          <wp:effectExtent l="0" t="0" r="0" b="0"/>
          <wp:docPr id="1301090679" name="" title=""/>
          <wp:cNvGraphicFramePr>
            <a:graphicFrameLocks noChangeAspect="1"/>
          </wp:cNvGraphicFramePr>
          <a:graphic>
            <a:graphicData uri="http://schemas.openxmlformats.org/drawingml/2006/picture">
              <pic:pic>
                <pic:nvPicPr>
                  <pic:cNvPr id="0" name=""/>
                  <pic:cNvPicPr/>
                </pic:nvPicPr>
                <pic:blipFill>
                  <a:blip r:embed="R0d273030ad91446b">
                    <a:extLst>
                      <a:ext xmlns:a="http://schemas.openxmlformats.org/drawingml/2006/main" uri="{28A0092B-C50C-407E-A947-70E740481C1C}">
                        <a14:useLocalDpi val="0"/>
                      </a:ext>
                    </a:extLst>
                  </a:blip>
                  <a:stretch>
                    <a:fillRect/>
                  </a:stretch>
                </pic:blipFill>
                <pic:spPr>
                  <a:xfrm>
                    <a:off x="0" y="0"/>
                    <a:ext cx="5648325" cy="1235571"/>
                  </a:xfrm>
                  <a:prstGeom prst="rect">
                    <a:avLst/>
                  </a:prstGeom>
                </pic:spPr>
              </pic:pic>
            </a:graphicData>
          </a:graphic>
        </wp:inline>
      </w:drawing>
    </w:r>
  </w:p>
  <w:p w:rsidR="0049668F" w:rsidP="00FB3528" w:rsidRDefault="0049668F" w14:paraId="29AA1BFF" w14:textId="48B3A139">
    <w:pPr>
      <w:pStyle w:val="Header"/>
      <w:ind w:firstLine="4050"/>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nsid w:val="276504D0"/>
    <w:multiLevelType w:val="hybridMultilevel"/>
    <w:tmpl w:val="23F277E2"/>
    <w:lvl w:ilvl="0" w:tplc="B97E8672">
      <w:numFmt w:val="bullet"/>
      <w:lvlText w:val="-"/>
      <w:lvlJc w:val="left"/>
      <w:pPr>
        <w:tabs>
          <w:tab w:val="num" w:pos="720"/>
        </w:tabs>
        <w:ind w:left="720" w:hanging="360"/>
      </w:pPr>
      <w:rPr>
        <w:rFonts w:hint="default" w:ascii="Times New Roman" w:hAnsi="Times New Roman" w:eastAsia="Times New Roman" w:cs="Times New Roman"/>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1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nsid w:val="53007474"/>
    <w:multiLevelType w:val="hybridMultilevel"/>
    <w:tmpl w:val="B476BE42"/>
    <w:lvl w:ilvl="0" w:tplc="04090001">
      <w:start w:val="1"/>
      <w:numFmt w:val="bullet"/>
      <w:lvlText w:val=""/>
      <w:lvlJc w:val="left"/>
      <w:pPr>
        <w:ind w:left="720" w:hanging="360"/>
      </w:pPr>
      <w:rPr>
        <w:rFonts w:hint="default" w:ascii="Symbol" w:hAnsi="Symbol" w:cs="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nsid w:val="593A524F"/>
    <w:multiLevelType w:val="hybridMultilevel"/>
    <w:tmpl w:val="B09CD90E"/>
    <w:lvl w:ilvl="0" w:tplc="AC386C5E">
      <w:start w:val="1"/>
      <w:numFmt w:val="decimal"/>
      <w:lvlText w:val="%1."/>
      <w:lvlJc w:val="left"/>
      <w:pPr>
        <w:tabs>
          <w:tab w:val="num" w:pos="720"/>
        </w:tabs>
        <w:ind w:left="720" w:hanging="360"/>
      </w:pPr>
      <w:rPr>
        <w:rFonts w:ascii="Times New Roman" w:hAnsi="Times New Roman" w:eastAsia="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nsid w:val="7B1055BE"/>
    <w:multiLevelType w:val="hybridMultilevel"/>
    <w:tmpl w:val="5874CC1C"/>
    <w:lvl w:ilvl="0" w:tplc="04180001">
      <w:start w:val="1"/>
      <w:numFmt w:val="bullet"/>
      <w:lvlText w:val=""/>
      <w:lvlJc w:val="left"/>
      <w:pPr>
        <w:tabs>
          <w:tab w:val="num" w:pos="360"/>
        </w:tabs>
        <w:ind w:left="360" w:hanging="360"/>
      </w:pPr>
      <w:rPr>
        <w:rFonts w:hint="default" w:ascii="Symbol" w:hAnsi="Symbol"/>
      </w:rPr>
    </w:lvl>
    <w:lvl w:ilvl="1" w:tplc="04180003" w:tentative="1">
      <w:start w:val="1"/>
      <w:numFmt w:val="bullet"/>
      <w:lvlText w:val="o"/>
      <w:lvlJc w:val="left"/>
      <w:pPr>
        <w:tabs>
          <w:tab w:val="num" w:pos="1440"/>
        </w:tabs>
        <w:ind w:left="1440" w:hanging="360"/>
      </w:pPr>
      <w:rPr>
        <w:rFonts w:hint="default" w:ascii="Courier New" w:hAnsi="Courier New" w:cs="Courier New"/>
      </w:rPr>
    </w:lvl>
    <w:lvl w:ilvl="2" w:tplc="04180005" w:tentative="1">
      <w:start w:val="1"/>
      <w:numFmt w:val="bullet"/>
      <w:lvlText w:val=""/>
      <w:lvlJc w:val="left"/>
      <w:pPr>
        <w:tabs>
          <w:tab w:val="num" w:pos="2160"/>
        </w:tabs>
        <w:ind w:left="2160" w:hanging="360"/>
      </w:pPr>
      <w:rPr>
        <w:rFonts w:hint="default" w:ascii="Wingdings" w:hAnsi="Wingdings"/>
      </w:rPr>
    </w:lvl>
    <w:lvl w:ilvl="3" w:tplc="04180001" w:tentative="1">
      <w:start w:val="1"/>
      <w:numFmt w:val="bullet"/>
      <w:lvlText w:val=""/>
      <w:lvlJc w:val="left"/>
      <w:pPr>
        <w:tabs>
          <w:tab w:val="num" w:pos="2880"/>
        </w:tabs>
        <w:ind w:left="2880" w:hanging="360"/>
      </w:pPr>
      <w:rPr>
        <w:rFonts w:hint="default" w:ascii="Symbol" w:hAnsi="Symbol"/>
      </w:rPr>
    </w:lvl>
    <w:lvl w:ilvl="4" w:tplc="04180003" w:tentative="1">
      <w:start w:val="1"/>
      <w:numFmt w:val="bullet"/>
      <w:lvlText w:val="o"/>
      <w:lvlJc w:val="left"/>
      <w:pPr>
        <w:tabs>
          <w:tab w:val="num" w:pos="3600"/>
        </w:tabs>
        <w:ind w:left="3600" w:hanging="360"/>
      </w:pPr>
      <w:rPr>
        <w:rFonts w:hint="default" w:ascii="Courier New" w:hAnsi="Courier New" w:cs="Courier New"/>
      </w:rPr>
    </w:lvl>
    <w:lvl w:ilvl="5" w:tplc="04180005" w:tentative="1">
      <w:start w:val="1"/>
      <w:numFmt w:val="bullet"/>
      <w:lvlText w:val=""/>
      <w:lvlJc w:val="left"/>
      <w:pPr>
        <w:tabs>
          <w:tab w:val="num" w:pos="4320"/>
        </w:tabs>
        <w:ind w:left="4320" w:hanging="360"/>
      </w:pPr>
      <w:rPr>
        <w:rFonts w:hint="default" w:ascii="Wingdings" w:hAnsi="Wingdings"/>
      </w:rPr>
    </w:lvl>
    <w:lvl w:ilvl="6" w:tplc="04180001" w:tentative="1">
      <w:start w:val="1"/>
      <w:numFmt w:val="bullet"/>
      <w:lvlText w:val=""/>
      <w:lvlJc w:val="left"/>
      <w:pPr>
        <w:tabs>
          <w:tab w:val="num" w:pos="5040"/>
        </w:tabs>
        <w:ind w:left="5040" w:hanging="360"/>
      </w:pPr>
      <w:rPr>
        <w:rFonts w:hint="default" w:ascii="Symbol" w:hAnsi="Symbol"/>
      </w:rPr>
    </w:lvl>
    <w:lvl w:ilvl="7" w:tplc="04180003" w:tentative="1">
      <w:start w:val="1"/>
      <w:numFmt w:val="bullet"/>
      <w:lvlText w:val="o"/>
      <w:lvlJc w:val="left"/>
      <w:pPr>
        <w:tabs>
          <w:tab w:val="num" w:pos="5760"/>
        </w:tabs>
        <w:ind w:left="5760" w:hanging="360"/>
      </w:pPr>
      <w:rPr>
        <w:rFonts w:hint="default" w:ascii="Courier New" w:hAnsi="Courier New" w:cs="Courier New"/>
      </w:rPr>
    </w:lvl>
    <w:lvl w:ilvl="8" w:tplc="04180005" w:tentative="1">
      <w:start w:val="1"/>
      <w:numFmt w:val="bullet"/>
      <w:lvlText w:val=""/>
      <w:lvlJc w:val="left"/>
      <w:pPr>
        <w:tabs>
          <w:tab w:val="num" w:pos="6480"/>
        </w:tabs>
        <w:ind w:left="6480" w:hanging="360"/>
      </w:pPr>
      <w:rPr>
        <w:rFonts w:hint="default" w:ascii="Wingdings" w:hAnsi="Wingdings"/>
      </w:rPr>
    </w:lvl>
  </w:abstractNum>
  <w:abstractNum w:abstractNumId="24">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2"/>
  </w:num>
  <w:num w:numId="2">
    <w:abstractNumId w:val="5"/>
  </w:num>
  <w:num w:numId="3">
    <w:abstractNumId w:val="11"/>
  </w:num>
  <w:num w:numId="4">
    <w:abstractNumId w:val="13"/>
  </w:num>
  <w:num w:numId="5">
    <w:abstractNumId w:val="1"/>
  </w:num>
  <w:num w:numId="6">
    <w:abstractNumId w:val="10"/>
  </w:num>
  <w:num w:numId="7">
    <w:abstractNumId w:val="19"/>
  </w:num>
  <w:num w:numId="8">
    <w:abstractNumId w:val="8"/>
  </w:num>
  <w:num w:numId="9">
    <w:abstractNumId w:val="17"/>
  </w:num>
  <w:num w:numId="10">
    <w:abstractNumId w:val="7"/>
  </w:num>
  <w:num w:numId="11">
    <w:abstractNumId w:val="21"/>
  </w:num>
  <w:num w:numId="12">
    <w:abstractNumId w:val="14"/>
  </w:num>
  <w:num w:numId="13">
    <w:abstractNumId w:val="24"/>
  </w:num>
  <w:num w:numId="14">
    <w:abstractNumId w:val="15"/>
  </w:num>
  <w:num w:numId="15">
    <w:abstractNumId w:val="20"/>
  </w:num>
  <w:num w:numId="16">
    <w:abstractNumId w:val="3"/>
  </w:num>
  <w:num w:numId="17">
    <w:abstractNumId w:val="2"/>
  </w:num>
  <w:num w:numId="18">
    <w:abstractNumId w:val="6"/>
  </w:num>
  <w:num w:numId="19">
    <w:abstractNumId w:val="4"/>
  </w:num>
  <w:num w:numId="20">
    <w:abstractNumId w:val="22"/>
  </w:num>
  <w:num w:numId="21">
    <w:abstractNumId w:val="0"/>
  </w:num>
  <w:num w:numId="22">
    <w:abstractNumId w:val="9"/>
  </w:num>
  <w:num w:numId="23">
    <w:abstractNumId w:val="23"/>
  </w:num>
  <w:num w:numId="24">
    <w:abstractNumId w:val="18"/>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lang="en-AU" w:vendorID="64" w:dllVersion="131078" w:nlCheck="1" w:checkStyle="1" w:appName="MSWord"/>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CD7"/>
    <w:rsid w:val="00001112"/>
    <w:rsid w:val="0000126A"/>
    <w:rsid w:val="000045DA"/>
    <w:rsid w:val="00007D3A"/>
    <w:rsid w:val="00010762"/>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36D4"/>
    <w:rsid w:val="00117995"/>
    <w:rsid w:val="00121FD9"/>
    <w:rsid w:val="00125DF0"/>
    <w:rsid w:val="00130849"/>
    <w:rsid w:val="001320A0"/>
    <w:rsid w:val="00134375"/>
    <w:rsid w:val="001372A3"/>
    <w:rsid w:val="001509B7"/>
    <w:rsid w:val="00151DAC"/>
    <w:rsid w:val="00156BBE"/>
    <w:rsid w:val="001621AF"/>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688"/>
    <w:rsid w:val="002668BA"/>
    <w:rsid w:val="002717A4"/>
    <w:rsid w:val="00271849"/>
    <w:rsid w:val="00276EA7"/>
    <w:rsid w:val="002825D3"/>
    <w:rsid w:val="0028528D"/>
    <w:rsid w:val="00286171"/>
    <w:rsid w:val="002965BB"/>
    <w:rsid w:val="002A2BA0"/>
    <w:rsid w:val="002A4D44"/>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427"/>
    <w:rsid w:val="004476CA"/>
    <w:rsid w:val="00447BBD"/>
    <w:rsid w:val="00453E66"/>
    <w:rsid w:val="00460F78"/>
    <w:rsid w:val="00462FE5"/>
    <w:rsid w:val="004632A8"/>
    <w:rsid w:val="00471A87"/>
    <w:rsid w:val="0047325C"/>
    <w:rsid w:val="004862E4"/>
    <w:rsid w:val="004910A3"/>
    <w:rsid w:val="004939D0"/>
    <w:rsid w:val="00493BF2"/>
    <w:rsid w:val="0049668F"/>
    <w:rsid w:val="004973B8"/>
    <w:rsid w:val="004A3008"/>
    <w:rsid w:val="004A33A2"/>
    <w:rsid w:val="004A5533"/>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55C30"/>
    <w:rsid w:val="005632ED"/>
    <w:rsid w:val="00565657"/>
    <w:rsid w:val="00565879"/>
    <w:rsid w:val="00571B80"/>
    <w:rsid w:val="00572455"/>
    <w:rsid w:val="00572FC0"/>
    <w:rsid w:val="00573E87"/>
    <w:rsid w:val="00574FD1"/>
    <w:rsid w:val="005762C1"/>
    <w:rsid w:val="00577864"/>
    <w:rsid w:val="00583C5D"/>
    <w:rsid w:val="0058535C"/>
    <w:rsid w:val="0059667A"/>
    <w:rsid w:val="005975B6"/>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79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6F3662"/>
    <w:rsid w:val="00700A21"/>
    <w:rsid w:val="0070116D"/>
    <w:rsid w:val="0070325F"/>
    <w:rsid w:val="0070608D"/>
    <w:rsid w:val="0070653E"/>
    <w:rsid w:val="00713766"/>
    <w:rsid w:val="0071378B"/>
    <w:rsid w:val="00717E3A"/>
    <w:rsid w:val="00720DF7"/>
    <w:rsid w:val="0072253F"/>
    <w:rsid w:val="00723383"/>
    <w:rsid w:val="007243C6"/>
    <w:rsid w:val="00725818"/>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3D68"/>
    <w:rsid w:val="007E5CD1"/>
    <w:rsid w:val="007E78DA"/>
    <w:rsid w:val="007E7FEF"/>
    <w:rsid w:val="007F10CD"/>
    <w:rsid w:val="007F247A"/>
    <w:rsid w:val="007F3656"/>
    <w:rsid w:val="007F42AF"/>
    <w:rsid w:val="00800371"/>
    <w:rsid w:val="00801790"/>
    <w:rsid w:val="00804E10"/>
    <w:rsid w:val="008140DE"/>
    <w:rsid w:val="00814DDA"/>
    <w:rsid w:val="00824941"/>
    <w:rsid w:val="00832567"/>
    <w:rsid w:val="0084005A"/>
    <w:rsid w:val="008415B4"/>
    <w:rsid w:val="008442AF"/>
    <w:rsid w:val="00852385"/>
    <w:rsid w:val="0085378D"/>
    <w:rsid w:val="00854E4E"/>
    <w:rsid w:val="00855571"/>
    <w:rsid w:val="00855772"/>
    <w:rsid w:val="00856551"/>
    <w:rsid w:val="00856783"/>
    <w:rsid w:val="00857624"/>
    <w:rsid w:val="00862B3F"/>
    <w:rsid w:val="00865148"/>
    <w:rsid w:val="00871C28"/>
    <w:rsid w:val="00874386"/>
    <w:rsid w:val="008747F8"/>
    <w:rsid w:val="0087582B"/>
    <w:rsid w:val="00877764"/>
    <w:rsid w:val="008805EB"/>
    <w:rsid w:val="00880DF4"/>
    <w:rsid w:val="0088132D"/>
    <w:rsid w:val="00891574"/>
    <w:rsid w:val="008A0237"/>
    <w:rsid w:val="008A459D"/>
    <w:rsid w:val="008A54BE"/>
    <w:rsid w:val="008B5681"/>
    <w:rsid w:val="008C7656"/>
    <w:rsid w:val="008D018F"/>
    <w:rsid w:val="008D2054"/>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5B12"/>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3CF1"/>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1FB3"/>
    <w:rsid w:val="00B04279"/>
    <w:rsid w:val="00B074B8"/>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77789"/>
    <w:rsid w:val="00B80AC4"/>
    <w:rsid w:val="00B80D80"/>
    <w:rsid w:val="00B90F83"/>
    <w:rsid w:val="00B913E9"/>
    <w:rsid w:val="00B9245B"/>
    <w:rsid w:val="00B9276E"/>
    <w:rsid w:val="00B93750"/>
    <w:rsid w:val="00B9388F"/>
    <w:rsid w:val="00B969B4"/>
    <w:rsid w:val="00B97AF1"/>
    <w:rsid w:val="00BC0266"/>
    <w:rsid w:val="00BC038B"/>
    <w:rsid w:val="00BC244A"/>
    <w:rsid w:val="00BC3A09"/>
    <w:rsid w:val="00BD0AE9"/>
    <w:rsid w:val="00BD0FFE"/>
    <w:rsid w:val="00BD2F96"/>
    <w:rsid w:val="00BE1943"/>
    <w:rsid w:val="00BF0740"/>
    <w:rsid w:val="00BF59D5"/>
    <w:rsid w:val="00C1316F"/>
    <w:rsid w:val="00C14CFF"/>
    <w:rsid w:val="00C16CEF"/>
    <w:rsid w:val="00C20B09"/>
    <w:rsid w:val="00C2307B"/>
    <w:rsid w:val="00C253B6"/>
    <w:rsid w:val="00C371CB"/>
    <w:rsid w:val="00C506AF"/>
    <w:rsid w:val="00C55522"/>
    <w:rsid w:val="00C60BDD"/>
    <w:rsid w:val="00C62B1B"/>
    <w:rsid w:val="00C63DD9"/>
    <w:rsid w:val="00C6572D"/>
    <w:rsid w:val="00C7323D"/>
    <w:rsid w:val="00C7533A"/>
    <w:rsid w:val="00C77BFF"/>
    <w:rsid w:val="00C80F9B"/>
    <w:rsid w:val="00C93645"/>
    <w:rsid w:val="00C94DDB"/>
    <w:rsid w:val="00C96858"/>
    <w:rsid w:val="00CA4194"/>
    <w:rsid w:val="00CB1F1A"/>
    <w:rsid w:val="00CB3BA1"/>
    <w:rsid w:val="00CB5089"/>
    <w:rsid w:val="00CB6BD1"/>
    <w:rsid w:val="00CC5254"/>
    <w:rsid w:val="00CD0370"/>
    <w:rsid w:val="00CD4315"/>
    <w:rsid w:val="00CE07DE"/>
    <w:rsid w:val="00CE2A7D"/>
    <w:rsid w:val="00CE412C"/>
    <w:rsid w:val="00CE412F"/>
    <w:rsid w:val="00CE56C2"/>
    <w:rsid w:val="00CF02C4"/>
    <w:rsid w:val="00CF03B0"/>
    <w:rsid w:val="00CF1F47"/>
    <w:rsid w:val="00CF2322"/>
    <w:rsid w:val="00CF302E"/>
    <w:rsid w:val="00D0382D"/>
    <w:rsid w:val="00D0488D"/>
    <w:rsid w:val="00D05EEE"/>
    <w:rsid w:val="00D05FAF"/>
    <w:rsid w:val="00D1279C"/>
    <w:rsid w:val="00D15692"/>
    <w:rsid w:val="00D16B39"/>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957A0"/>
    <w:rsid w:val="00DB0EFA"/>
    <w:rsid w:val="00DB20BD"/>
    <w:rsid w:val="00DB2219"/>
    <w:rsid w:val="00DB22C4"/>
    <w:rsid w:val="00DB677B"/>
    <w:rsid w:val="00DB7678"/>
    <w:rsid w:val="00DC1581"/>
    <w:rsid w:val="00DC2D84"/>
    <w:rsid w:val="00DC34A4"/>
    <w:rsid w:val="00DC3886"/>
    <w:rsid w:val="00DD2EF7"/>
    <w:rsid w:val="00DD372D"/>
    <w:rsid w:val="00DE0DF4"/>
    <w:rsid w:val="00DE20A1"/>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44570"/>
    <w:rsid w:val="00E5567E"/>
    <w:rsid w:val="00E5665F"/>
    <w:rsid w:val="00E64721"/>
    <w:rsid w:val="00E66A8A"/>
    <w:rsid w:val="00E67978"/>
    <w:rsid w:val="00E71557"/>
    <w:rsid w:val="00E7287C"/>
    <w:rsid w:val="00E73F67"/>
    <w:rsid w:val="00E74C48"/>
    <w:rsid w:val="00E7688D"/>
    <w:rsid w:val="00E81379"/>
    <w:rsid w:val="00E83C9A"/>
    <w:rsid w:val="00E851AA"/>
    <w:rsid w:val="00E91AD4"/>
    <w:rsid w:val="00EA0CED"/>
    <w:rsid w:val="00EA3FBD"/>
    <w:rsid w:val="00EA65C2"/>
    <w:rsid w:val="00EC3203"/>
    <w:rsid w:val="00ED2F6F"/>
    <w:rsid w:val="00ED3012"/>
    <w:rsid w:val="00ED3168"/>
    <w:rsid w:val="00ED3A1E"/>
    <w:rsid w:val="00EE5DD1"/>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5E6F"/>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356D443"/>
    <w:rsid w:val="17733F3E"/>
    <w:rsid w:val="1F35315A"/>
    <w:rsid w:val="20358A8B"/>
    <w:rsid w:val="20A8ED7C"/>
    <w:rsid w:val="26061D3A"/>
    <w:rsid w:val="2D263A53"/>
    <w:rsid w:val="3A8143D6"/>
    <w:rsid w:val="3CEC3242"/>
    <w:rsid w:val="4AF8C8CB"/>
    <w:rsid w:val="4D524B8B"/>
    <w:rsid w:val="6E8B1098"/>
    <w:rsid w:val="714F0CEF"/>
    <w:rsid w:val="7A8B1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C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
    <w:name w:val="Unresolved Mention"/>
    <w:uiPriority w:val="99"/>
    <w:semiHidden/>
    <w:unhideWhenUsed/>
    <w:rsid w:val="00D15692"/>
    <w:rPr>
      <w:color w:val="605E5C"/>
      <w:shd w:val="clear" w:color="auto" w:fill="E1DFDD"/>
    </w:rPr>
  </w:style>
  <w:style w:type="character" w:customStyle="1" w:styleId="Heading5Char">
    <w:name w:val="Heading 5 Char"/>
    <w:basedOn w:val="DefaultParagraphFont"/>
    <w:link w:val="Heading5"/>
    <w:uiPriority w:val="9"/>
    <w:semiHidden/>
    <w:rsid w:val="006C3B3F"/>
    <w:rPr>
      <w:rFonts w:asciiTheme="majorHAnsi" w:eastAsiaTheme="majorEastAsia" w:hAnsiTheme="majorHAnsi"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basedOn w:val="DefaultParagraphFont"/>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rsid w:val="00667581"/>
    <w:pPr>
      <w:widowControl w:val="0"/>
    </w:pPr>
    <w:rPr>
      <w:rFonts w:ascii="Times New Roman" w:eastAsia="ヒラギノ角ゴ Pro W3" w:hAnsi="Times New Roman"/>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image" Target="media/image2.jpeg" Id="rId10" /><Relationship Type="http://schemas.microsoft.com/office/2007/relationships/stylesWithEffects" Target="stylesWithEffects.xml" Id="rId4" /><Relationship Type="http://schemas.openxmlformats.org/officeDocument/2006/relationships/image" Target="media/image1.jpeg" Id="rId9" /><Relationship Type="http://schemas.openxmlformats.org/officeDocument/2006/relationships/theme" Target="theme/theme1.xml" Id="rId14" /><Relationship Type="http://schemas.openxmlformats.org/officeDocument/2006/relationships/image" Target="/media/image5.png" Id="R7198198a34e64c3c" /><Relationship Type="http://schemas.openxmlformats.org/officeDocument/2006/relationships/footer" Target="footer.xml" Id="R7e4d06aa757543f7" /></Relationships>
</file>

<file path=word/_rels/header1.xml.rels>&#65279;<?xml version="1.0" encoding="utf-8"?><Relationships xmlns="http://schemas.openxmlformats.org/package/2006/relationships"><Relationship Type="http://schemas.openxmlformats.org/officeDocument/2006/relationships/image" Target="/media/image6.png" Id="R0d273030ad91446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67349-A0A7-4075-A60A-BC38516C58C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11</revision>
  <lastPrinted>2018-04-24T07:05:00.0000000Z</lastPrinted>
  <dcterms:created xsi:type="dcterms:W3CDTF">2021-03-15T16:37:00.0000000Z</dcterms:created>
  <dcterms:modified xsi:type="dcterms:W3CDTF">2024-04-07T14:30:53.6182988Z</dcterms:modified>
</coreProperties>
</file>