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C3B3F" w:rsidR="006C3B3F" w:rsidP="006C3B3F" w:rsidRDefault="006C3B3F" w14:paraId="40C4A64A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</w:rPr>
      </w:pPr>
      <w:r w:rsidRPr="006C3B3F">
        <w:rPr>
          <w:rFonts w:ascii="Times New Roman" w:hAnsi="Times New Roman"/>
          <w:i w:val="0"/>
          <w:iCs w:val="0"/>
          <w:sz w:val="20"/>
        </w:rPr>
        <w:t>FIŞA DISCIPLINEI</w:t>
      </w:r>
    </w:p>
    <w:p w:rsidRPr="006C3B3F" w:rsidR="006C3B3F" w:rsidP="006C3B3F" w:rsidRDefault="006C3B3F" w14:paraId="532C2D0A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</w:rPr>
      </w:pPr>
    </w:p>
    <w:p w:rsidRPr="005446C4" w:rsidR="006C3B3F" w:rsidP="006C3B3F" w:rsidRDefault="006C3B3F" w14:paraId="60C8AF66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6C3B3F">
        <w:rPr>
          <w:rFonts w:ascii="Times New Roman" w:hAnsi="Times New Roman"/>
          <w:b/>
          <w:sz w:val="20"/>
        </w:rPr>
        <w:t xml:space="preserve">1. </w:t>
      </w:r>
      <w:r w:rsidRPr="005446C4">
        <w:rPr>
          <w:rFonts w:ascii="Times New Roman" w:hAnsi="Times New Roman"/>
          <w:b/>
          <w:sz w:val="20"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5446C4" w:rsidR="006C3B3F" w:rsidTr="00816FF9" w14:paraId="440967A6" w14:textId="77777777">
        <w:trPr>
          <w:trHeight w:val="98"/>
        </w:trPr>
        <w:tc>
          <w:tcPr>
            <w:tcW w:w="3402" w:type="dxa"/>
          </w:tcPr>
          <w:p w:rsidRPr="005446C4" w:rsidR="006C3B3F" w:rsidP="006C3B3F" w:rsidRDefault="006C3B3F" w14:paraId="0DFDC2EF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1.1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Instituţia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învăţământ</w:t>
            </w:r>
            <w:proofErr w:type="spellEnd"/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:rsidRPr="005446C4" w:rsidR="006C3B3F" w:rsidP="006C3B3F" w:rsidRDefault="006C3B3F" w14:paraId="5B2C0D5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Universitatea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Babeş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>-Bolyai</w:t>
            </w:r>
          </w:p>
        </w:tc>
      </w:tr>
      <w:tr w:rsidRPr="005446C4" w:rsidR="006C3B3F" w:rsidTr="00816FF9" w14:paraId="1EF8FFBB" w14:textId="77777777">
        <w:tc>
          <w:tcPr>
            <w:tcW w:w="3402" w:type="dxa"/>
          </w:tcPr>
          <w:p w:rsidRPr="005446C4" w:rsidR="006C3B3F" w:rsidP="006C3B3F" w:rsidRDefault="006C3B3F" w14:paraId="37DA345B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lang w:val="ro-RO"/>
              </w:rPr>
            </w:pPr>
            <w:r w:rsidRPr="005446C4">
              <w:rPr>
                <w:rFonts w:ascii="Times New Roman" w:hAnsi="Times New Roman"/>
                <w:color w:val="auto"/>
                <w:sz w:val="20"/>
                <w:lang w:val="ro-RO"/>
              </w:rPr>
              <w:t>1.2 Facultatea</w:t>
            </w:r>
          </w:p>
        </w:tc>
        <w:tc>
          <w:tcPr>
            <w:tcW w:w="6804" w:type="dxa"/>
          </w:tcPr>
          <w:p w:rsidRPr="005446C4" w:rsidR="006C3B3F" w:rsidP="006C3B3F" w:rsidRDefault="006C3B3F" w14:paraId="491753D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5446C4" w:rsidR="006C3B3F" w:rsidTr="00816FF9" w14:paraId="52D49244" w14:textId="77777777">
        <w:tc>
          <w:tcPr>
            <w:tcW w:w="3402" w:type="dxa"/>
          </w:tcPr>
          <w:p w:rsidRPr="005446C4" w:rsidR="006C3B3F" w:rsidP="006C3B3F" w:rsidRDefault="006C3B3F" w14:paraId="5177767C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color w:val="auto"/>
                <w:sz w:val="20"/>
                <w:lang w:val="ro-RO" w:eastAsia="en-US"/>
              </w:rPr>
              <w:t>1.3 Departamentul</w:t>
            </w:r>
          </w:p>
        </w:tc>
        <w:tc>
          <w:tcPr>
            <w:tcW w:w="6804" w:type="dxa"/>
          </w:tcPr>
          <w:p w:rsidRPr="005446C4" w:rsidR="006C3B3F" w:rsidP="006C3B3F" w:rsidRDefault="005446C4" w14:paraId="6F094CC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5446C4" w:rsidR="006C3B3F" w:rsidTr="00816FF9" w14:paraId="4260FB8B" w14:textId="77777777">
        <w:tc>
          <w:tcPr>
            <w:tcW w:w="3402" w:type="dxa"/>
          </w:tcPr>
          <w:p w:rsidRPr="005446C4" w:rsidR="006C3B3F" w:rsidP="006C3B3F" w:rsidRDefault="006C3B3F" w14:paraId="3FFC184A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1.4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5446C4" w:rsidR="006C3B3F" w:rsidP="006C3B3F" w:rsidRDefault="005446C4" w14:paraId="453CA3B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Limbă și literatură</w:t>
            </w:r>
          </w:p>
        </w:tc>
      </w:tr>
      <w:tr w:rsidRPr="005446C4" w:rsidR="006C3B3F" w:rsidTr="00816FF9" w14:paraId="1E441F03" w14:textId="77777777">
        <w:tc>
          <w:tcPr>
            <w:tcW w:w="3402" w:type="dxa"/>
          </w:tcPr>
          <w:p w:rsidRPr="005446C4" w:rsidR="006C3B3F" w:rsidP="006C3B3F" w:rsidRDefault="006C3B3F" w14:paraId="1D9EE475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1.5</w:t>
            </w:r>
            <w:r w:rsidRPr="005446C4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5446C4" w:rsidR="006C3B3F" w:rsidP="006C3B3F" w:rsidRDefault="00DA7027" w14:paraId="73AF11A0" w14:textId="5A946A64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Pr="005446C4" w:rsidR="006C3B3F" w:rsidTr="00816FF9" w14:paraId="1860D9BD" w14:textId="77777777">
        <w:trPr>
          <w:trHeight w:val="106"/>
        </w:trPr>
        <w:tc>
          <w:tcPr>
            <w:tcW w:w="3402" w:type="dxa"/>
          </w:tcPr>
          <w:p w:rsidRPr="005446C4" w:rsidR="006C3B3F" w:rsidP="006C3B3F" w:rsidRDefault="006C3B3F" w14:paraId="3666818B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1.6 Programul de studii/ Calificarea</w:t>
            </w:r>
          </w:p>
        </w:tc>
        <w:tc>
          <w:tcPr>
            <w:tcW w:w="6804" w:type="dxa"/>
          </w:tcPr>
          <w:p w:rsidRPr="005446C4" w:rsidR="006C3B3F" w:rsidP="006C3B3F" w:rsidRDefault="00DA7027" w14:paraId="158487F7" w14:textId="6085EFB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BA</w:t>
            </w:r>
          </w:p>
        </w:tc>
      </w:tr>
    </w:tbl>
    <w:p w:rsidRPr="005446C4" w:rsidR="006C3B3F" w:rsidP="006C3B3F" w:rsidRDefault="006C3B3F" w14:paraId="568DD451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1A170B2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5446C4" w:rsidR="006C3B3F" w:rsidTr="0A0BA285" w14:paraId="4002BCB2" w14:textId="77777777">
        <w:tc>
          <w:tcPr>
            <w:tcW w:w="2410" w:type="dxa"/>
            <w:gridSpan w:val="3"/>
          </w:tcPr>
          <w:p w:rsidRPr="005446C4" w:rsidR="006C3B3F" w:rsidP="006C3B3F" w:rsidRDefault="006C3B3F" w14:paraId="0113CE4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5446C4" w:rsidR="006C3B3F" w:rsidP="006C3B3F" w:rsidRDefault="001B53D9" w14:paraId="6FDE58D4" w14:textId="57F2A1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LLU005</w:t>
            </w:r>
            <w:r w:rsidR="000D0E32">
              <w:rPr>
                <w:rFonts w:ascii="Times New Roman" w:hAnsi="Times New Roman" w:eastAsia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spaniolă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– curs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practic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limbaj</w:t>
            </w:r>
            <w:proofErr w:type="spellEnd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specializat</w:t>
            </w:r>
            <w:proofErr w:type="spellEnd"/>
          </w:p>
        </w:tc>
      </w:tr>
      <w:tr w:rsidRPr="005446C4" w:rsidR="006C3B3F" w:rsidTr="0A0BA285" w14:paraId="0E7C2F71" w14:textId="77777777">
        <w:tc>
          <w:tcPr>
            <w:tcW w:w="4678" w:type="dxa"/>
            <w:gridSpan w:val="6"/>
          </w:tcPr>
          <w:p w:rsidRPr="005446C4" w:rsidR="006C3B3F" w:rsidP="006C3B3F" w:rsidRDefault="006C3B3F" w14:paraId="440DCB76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6C3B3F" w14:paraId="60433C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A0BA285" w14:paraId="43E0013A" w14:textId="77777777">
        <w:tc>
          <w:tcPr>
            <w:tcW w:w="4678" w:type="dxa"/>
            <w:gridSpan w:val="6"/>
          </w:tcPr>
          <w:p w:rsidRPr="005446C4" w:rsidR="006C3B3F" w:rsidP="006C3B3F" w:rsidRDefault="006C3B3F" w14:paraId="4D34AD0F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5446C4" w:rsidR="006C3B3F" w:rsidP="006C3B3F" w:rsidRDefault="009F0118" w14:paraId="78DFFC53" w14:textId="2B9FF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="003423C9">
              <w:rPr>
                <w:rFonts w:ascii="Times New Roman" w:hAnsi="Times New Roman"/>
                <w:sz w:val="20"/>
                <w:szCs w:val="20"/>
                <w:lang w:val="ro-RO"/>
              </w:rPr>
              <w:t>da Baboi</w:t>
            </w:r>
          </w:p>
        </w:tc>
      </w:tr>
      <w:tr w:rsidRPr="005446C4" w:rsidR="006C3B3F" w:rsidTr="0A0BA285" w14:paraId="271DC690" w14:textId="77777777">
        <w:trPr>
          <w:trHeight w:val="345"/>
        </w:trPr>
        <w:tc>
          <w:tcPr>
            <w:tcW w:w="1843" w:type="dxa"/>
            <w:vMerge w:val="restart"/>
          </w:tcPr>
          <w:p w:rsidRPr="005446C4" w:rsidR="006C3B3F" w:rsidP="006C3B3F" w:rsidRDefault="006C3B3F" w14:paraId="039BD854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DA7027" w14:paraId="0CC6C238" w14:textId="2FA17D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86303A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0D0E32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5446C4" w:rsidR="006C3B3F" w:rsidP="006C3B3F" w:rsidRDefault="006C3B3F" w14:paraId="40159E8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5446C4" w:rsidR="006C3B3F" w:rsidP="006C3B3F" w:rsidRDefault="000D0E32" w14:paraId="1870A0FA" w14:textId="2CD2C8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985" w:type="dxa"/>
            <w:gridSpan w:val="2"/>
            <w:vMerge w:val="restart"/>
          </w:tcPr>
          <w:p w:rsidRPr="005446C4" w:rsidR="006C3B3F" w:rsidP="006C3B3F" w:rsidRDefault="006C3B3F" w14:paraId="33DC66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5446C4" w:rsidR="006C3B3F" w:rsidP="006C3B3F" w:rsidRDefault="00DA7027" w14:paraId="2948672C" w14:textId="77131A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5446C4" w:rsidR="006C3B3F" w:rsidP="006C3B3F" w:rsidRDefault="006C3B3F" w14:paraId="59AADDD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5446C4" w:rsidR="006C3B3F" w:rsidP="006C3B3F" w:rsidRDefault="006C3B3F" w14:paraId="0B0E9A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5446C4" w:rsidR="006C3B3F" w:rsidP="006C3B3F" w:rsidRDefault="6C69C559" w14:paraId="4A4A8003" w14:textId="4286A07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A0BA285">
              <w:rPr>
                <w:rFonts w:ascii="Times New Roman" w:hAnsi="Times New Roman"/>
                <w:lang w:val="ro-RO"/>
              </w:rPr>
              <w:t>DC</w:t>
            </w:r>
          </w:p>
        </w:tc>
      </w:tr>
      <w:tr w:rsidRPr="005446C4" w:rsidR="006C3B3F" w:rsidTr="0A0BA285" w14:paraId="77BD54F4" w14:textId="77777777">
        <w:trPr>
          <w:trHeight w:val="345"/>
        </w:trPr>
        <w:tc>
          <w:tcPr>
            <w:tcW w:w="1843" w:type="dxa"/>
            <w:vMerge/>
          </w:tcPr>
          <w:p w:rsidRPr="005446C4" w:rsidR="006C3B3F" w:rsidP="006C3B3F" w:rsidRDefault="006C3B3F" w14:paraId="3C574320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7AB7010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5446C4" w:rsidR="006C3B3F" w:rsidP="006C3B3F" w:rsidRDefault="006C3B3F" w14:paraId="59AF8B0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5446C4" w:rsidR="006C3B3F" w:rsidP="006C3B3F" w:rsidRDefault="006C3B3F" w14:paraId="3E74DCB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5446C4" w:rsidR="006C3B3F" w:rsidP="006C3B3F" w:rsidRDefault="006C3B3F" w14:paraId="24441E2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5446C4" w:rsidR="006C3B3F" w:rsidP="006C3B3F" w:rsidRDefault="006C3B3F" w14:paraId="644608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5446C4" w:rsidR="006C3B3F" w:rsidP="006C3B3F" w:rsidRDefault="006C3B3F" w14:paraId="6DB754A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5446C4" w:rsidR="006C3B3F" w:rsidP="006C3B3F" w:rsidRDefault="006C3B3F" w14:paraId="2D3800A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5446C4" w:rsidR="006C3B3F" w:rsidP="006C3B3F" w:rsidRDefault="1990FD6A" w14:paraId="587E1375" w14:textId="63DB464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A0BA285"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Pr="005446C4" w:rsidR="006C3B3F" w:rsidP="006C3B3F" w:rsidRDefault="006C3B3F" w14:paraId="35711299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lang w:val="ro-RO"/>
        </w:rPr>
      </w:pPr>
    </w:p>
    <w:p w:rsidRPr="005446C4" w:rsidR="006C3B3F" w:rsidP="006C3B3F" w:rsidRDefault="006C3B3F" w14:paraId="4DE33818" w14:textId="77777777">
      <w:pPr>
        <w:pStyle w:val="BodyText2"/>
        <w:spacing w:after="0" w:line="240" w:lineRule="auto"/>
        <w:rPr>
          <w:rFonts w:ascii="Times New Roman" w:hAnsi="Times New Roman"/>
          <w:sz w:val="20"/>
          <w:lang w:val="ro-RO"/>
        </w:rPr>
      </w:pPr>
      <w:r w:rsidRPr="005446C4">
        <w:rPr>
          <w:rFonts w:ascii="Times New Roman" w:hAnsi="Times New Roman"/>
          <w:b/>
          <w:sz w:val="20"/>
          <w:lang w:val="ro-RO"/>
        </w:rPr>
        <w:t>3. Timpul</w:t>
      </w:r>
      <w:r w:rsidRPr="005446C4" w:rsidR="004B11EA">
        <w:rPr>
          <w:rFonts w:ascii="Times New Roman" w:hAnsi="Times New Roman"/>
          <w:b/>
          <w:sz w:val="20"/>
          <w:lang w:val="ro-RO"/>
        </w:rPr>
        <w:t xml:space="preserve"> </w:t>
      </w:r>
      <w:r w:rsidRPr="005446C4">
        <w:rPr>
          <w:rFonts w:ascii="Times New Roman" w:hAnsi="Times New Roman"/>
          <w:b/>
          <w:sz w:val="20"/>
          <w:lang w:val="ro-RO"/>
        </w:rPr>
        <w:t xml:space="preserve">total estimat </w:t>
      </w:r>
      <w:r w:rsidRPr="005446C4" w:rsidR="004B11EA">
        <w:rPr>
          <w:rFonts w:ascii="Times New Roman" w:hAnsi="Times New Roman"/>
          <w:sz w:val="20"/>
          <w:lang w:val="ro-RO"/>
        </w:rPr>
        <w:t>(ore pe semestru/</w:t>
      </w:r>
      <w:proofErr w:type="spellStart"/>
      <w:r w:rsidRPr="005446C4">
        <w:rPr>
          <w:rFonts w:ascii="Times New Roman" w:hAnsi="Times New Roman"/>
          <w:sz w:val="20"/>
          <w:lang w:val="ro-RO"/>
        </w:rPr>
        <w:t>activităţi</w:t>
      </w:r>
      <w:proofErr w:type="spellEnd"/>
      <w:r w:rsidRPr="005446C4">
        <w:rPr>
          <w:rFonts w:ascii="Times New Roman" w:hAnsi="Times New Roman"/>
          <w:sz w:val="20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5446C4" w:rsidR="006C3B3F" w:rsidTr="00816FF9" w14:paraId="4B03DF42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5446C4" w:rsidR="006C3B3F" w:rsidP="006C3B3F" w:rsidRDefault="006C3B3F" w14:paraId="20EBD99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5446C4" w:rsidR="006C3B3F" w:rsidP="006C3B3F" w:rsidRDefault="00DA7027" w14:paraId="130867A1" w14:textId="092C6B3B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5446C4" w:rsidR="006C3B3F" w:rsidP="006C3B3F" w:rsidRDefault="006C3B3F" w14:paraId="447C4E2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DA7027" w:rsidR="006C3B3F" w:rsidP="006C3B3F" w:rsidRDefault="00DA7027" w14:paraId="6FCFE126" w14:textId="17C07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5446C4" w:rsidR="006C3B3F" w:rsidP="006C3B3F" w:rsidRDefault="006C3B3F" w14:paraId="14FD4F9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5446C4" w:rsidR="006C3B3F" w:rsidP="006C3B3F" w:rsidRDefault="00DA7027" w14:paraId="54E40796" w14:textId="5F4658F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Pr="005446C4" w:rsidR="006C3B3F" w:rsidTr="00816FF9" w14:paraId="32EF1D67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5446C4" w:rsidR="006C3B3F" w:rsidP="006C3B3F" w:rsidRDefault="006C3B3F" w14:paraId="6E98B1A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3.4 Total ore din planul de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5446C4" w:rsidR="006C3B3F" w:rsidP="006C3B3F" w:rsidRDefault="00DA7027" w14:paraId="72E53DB8" w14:textId="77CE27C8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5446C4" w:rsidR="006C3B3F" w:rsidP="006C3B3F" w:rsidRDefault="006C3B3F" w14:paraId="5F7DB00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5446C4" w:rsidR="006C3B3F" w:rsidP="006C3B3F" w:rsidRDefault="00DA7027" w14:paraId="73D7FECC" w14:textId="4DDAD5B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-</w:t>
            </w:r>
          </w:p>
        </w:tc>
        <w:tc>
          <w:tcPr>
            <w:tcW w:w="2687" w:type="dxa"/>
            <w:shd w:val="clear" w:color="auto" w:fill="auto"/>
          </w:tcPr>
          <w:p w:rsidRPr="005446C4" w:rsidR="006C3B3F" w:rsidP="006C3B3F" w:rsidRDefault="006C3B3F" w14:paraId="4056BFA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5B03916E" w14:textId="56613105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28</w:t>
            </w:r>
          </w:p>
        </w:tc>
      </w:tr>
      <w:tr w:rsidRPr="005446C4" w:rsidR="006C3B3F" w:rsidTr="00816FF9" w14:paraId="0CD2A997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A47B63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Distribuţia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fondului de timp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4C26F004" w14:textId="4E91BF1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ORE</w:t>
            </w:r>
          </w:p>
        </w:tc>
      </w:tr>
      <w:tr w:rsidRPr="005446C4" w:rsidR="006C3B3F" w:rsidTr="00816FF9" w14:paraId="55B85519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08C0BB0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Studiul după manual, suport de curs, bibliografie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64D4E093" w14:textId="2677C5D0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0DD7F78C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1BA576ED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Documentare suplimentară în bibliotecă, pe platformele electronice de specialitate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pe teren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35D02995" w14:textId="1B3682EA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7584B03A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4B11EA" w14:paraId="3140751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Pregătire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seminarii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/laboratoare/</w:t>
            </w:r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proiecte, teme, referate, portofolii </w:t>
            </w:r>
            <w:proofErr w:type="spellStart"/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şi</w:t>
            </w:r>
            <w:proofErr w:type="spellEnd"/>
            <w:r w:rsidRPr="005446C4" w:rsidR="006C3B3F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 eseuri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10D9259D" w14:textId="309EDB72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10</w:t>
            </w:r>
          </w:p>
        </w:tc>
      </w:tr>
      <w:tr w:rsidRPr="005446C4" w:rsidR="006C3B3F" w:rsidTr="00816FF9" w14:paraId="188689E2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E69AA1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36AFFCEB" w14:textId="59558093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6</w:t>
            </w:r>
          </w:p>
        </w:tc>
      </w:tr>
      <w:tr w:rsidRPr="005446C4" w:rsidR="006C3B3F" w:rsidTr="00816FF9" w14:paraId="4439A96B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C6453A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DA7027" w14:paraId="2FEA227C" w14:textId="4032714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sz w:val="20"/>
                <w:lang w:val="ro-RO" w:eastAsia="en-US"/>
              </w:rPr>
              <w:t>6</w:t>
            </w:r>
          </w:p>
        </w:tc>
      </w:tr>
      <w:tr w:rsidRPr="005446C4" w:rsidR="006C3B3F" w:rsidTr="00816FF9" w14:paraId="1E24EAF3" w14:textId="77777777">
        <w:trPr>
          <w:trHeight w:val="247"/>
        </w:trPr>
        <w:tc>
          <w:tcPr>
            <w:tcW w:w="9346" w:type="dxa"/>
            <w:gridSpan w:val="6"/>
          </w:tcPr>
          <w:p w:rsidRPr="005446C4" w:rsidR="006C3B3F" w:rsidP="006C3B3F" w:rsidRDefault="006C3B3F" w14:paraId="7325347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 xml:space="preserve">Alte </w:t>
            </w:r>
            <w:proofErr w:type="spellStart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5446C4" w:rsidR="006C3B3F" w:rsidP="006C3B3F" w:rsidRDefault="006C3B3F" w14:paraId="755A240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lang w:val="ro-RO" w:eastAsia="en-US"/>
              </w:rPr>
            </w:pPr>
          </w:p>
        </w:tc>
      </w:tr>
      <w:tr w:rsidRPr="005446C4" w:rsidR="006C3B3F" w:rsidTr="00816FF9" w14:paraId="0E268FA3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09562DF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4A2F2837" w14:textId="614C312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42</w:t>
            </w:r>
          </w:p>
        </w:tc>
      </w:tr>
      <w:tr w:rsidRPr="005446C4" w:rsidR="006C3B3F" w:rsidTr="00816FF9" w14:paraId="137CBEFB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786128E4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426ABA60" w14:textId="6FC9AD4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70</w:t>
            </w:r>
          </w:p>
        </w:tc>
      </w:tr>
      <w:tr w:rsidRPr="005446C4" w:rsidR="006C3B3F" w:rsidTr="00816FF9" w14:paraId="79577297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5446C4" w:rsidR="006C3B3F" w:rsidP="006C3B3F" w:rsidRDefault="006C3B3F" w14:paraId="33B76F5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vertAlign w:val="superscript"/>
                <w:lang w:val="ro-RO" w:eastAsia="en-US"/>
              </w:rPr>
            </w:pPr>
            <w:r w:rsidRPr="005446C4">
              <w:rPr>
                <w:rFonts w:ascii="Times New Roman" w:hAnsi="Times New Roman"/>
                <w:i w:val="0"/>
                <w:iCs w:val="0"/>
                <w:sz w:val="20"/>
                <w:lang w:val="ro-RO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5446C4" w:rsidR="006C3B3F" w:rsidP="006C3B3F" w:rsidRDefault="00DA7027" w14:paraId="1F361885" w14:textId="27097162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lang w:val="ro-RO" w:eastAsia="en-US"/>
              </w:rPr>
              <w:t>3</w:t>
            </w:r>
          </w:p>
        </w:tc>
      </w:tr>
    </w:tbl>
    <w:p w:rsidRPr="005446C4" w:rsidR="006C3B3F" w:rsidP="006C3B3F" w:rsidRDefault="006C3B3F" w14:paraId="2AD4079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2334D626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5446C4">
        <w:rPr>
          <w:rFonts w:ascii="Times New Roman" w:hAnsi="Times New Roman"/>
          <w:b/>
          <w:lang w:val="ro-RO"/>
        </w:rPr>
        <w:t>Precondiţii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5446C4" w:rsidR="006C3B3F" w:rsidTr="00816FF9" w14:paraId="0BA9FC2D" w14:textId="77777777">
        <w:tc>
          <w:tcPr>
            <w:tcW w:w="2694" w:type="dxa"/>
          </w:tcPr>
          <w:p w:rsidRPr="005446C4" w:rsidR="006C3B3F" w:rsidP="006C3B3F" w:rsidRDefault="006C3B3F" w14:paraId="3D08278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5446C4" w:rsidR="006C3B3F" w:rsidP="006C3B3F" w:rsidRDefault="006C3B3F" w14:paraId="7CE22B74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5446C4" w:rsidR="006C3B3F" w:rsidTr="00816FF9" w14:paraId="160F381D" w14:textId="77777777">
        <w:tc>
          <w:tcPr>
            <w:tcW w:w="2694" w:type="dxa"/>
          </w:tcPr>
          <w:p w:rsidRPr="005446C4" w:rsidR="006C3B3F" w:rsidP="006C3B3F" w:rsidRDefault="006C3B3F" w14:paraId="133C07B8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5446C4" w:rsidR="006C3B3F" w:rsidP="006C3B3F" w:rsidRDefault="006C3B3F" w14:paraId="0100C842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5446C4" w:rsidR="006C3B3F" w:rsidP="006C3B3F" w:rsidRDefault="006C3B3F" w14:paraId="60E8637C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4E3D852B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5446C4">
        <w:rPr>
          <w:rFonts w:ascii="Times New Roman" w:hAnsi="Times New Roman"/>
          <w:b/>
          <w:lang w:val="ro-RO"/>
        </w:rPr>
        <w:t>Condiţii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r w:rsidRPr="005446C4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5446C4" w:rsidR="006C3B3F" w:rsidTr="00816FF9" w14:paraId="4B2A92A2" w14:textId="77777777">
        <w:tc>
          <w:tcPr>
            <w:tcW w:w="2977" w:type="dxa"/>
          </w:tcPr>
          <w:p w:rsidRPr="005446C4" w:rsidR="006C3B3F" w:rsidP="006C3B3F" w:rsidRDefault="006C3B3F" w14:paraId="292AA12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5446C4" w:rsidR="006C3B3F" w:rsidP="006C3B3F" w:rsidRDefault="006C3B3F" w14:paraId="63764464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54759A" w:rsidR="006C3B3F" w:rsidTr="00816FF9" w14:paraId="6413ED5A" w14:textId="77777777">
        <w:tc>
          <w:tcPr>
            <w:tcW w:w="2977" w:type="dxa"/>
          </w:tcPr>
          <w:p w:rsidRPr="005446C4" w:rsidR="006C3B3F" w:rsidP="006C3B3F" w:rsidRDefault="006C3B3F" w14:paraId="3B4836A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446C4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5446C4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:rsidRPr="005446C4" w:rsidR="006C3B3F" w:rsidP="006C3B3F" w:rsidRDefault="00DA7027" w14:paraId="5C668547" w14:textId="6A4A5F8E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Sală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curs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laborator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multimedia,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sistem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de amplificare audio,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fotocopii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materiale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pe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suport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electronic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lang w:val="es-ES"/>
              </w:rPr>
              <w:t>proiector</w:t>
            </w:r>
            <w:proofErr w:type="spellEnd"/>
            <w:r w:rsidRPr="00A14DC5">
              <w:rPr>
                <w:rFonts w:ascii="Times New Roman" w:hAnsi="Times New Roman" w:eastAsia="Times New Roman"/>
                <w:lang w:val="es-ES"/>
              </w:rPr>
              <w:t>, xerox</w:t>
            </w:r>
            <w:r>
              <w:rPr>
                <w:rFonts w:ascii="Times New Roman" w:hAnsi="Times New Roman" w:eastAsia="Times New Roman"/>
                <w:lang w:val="es-ES"/>
              </w:rPr>
              <w:t>, laptop</w:t>
            </w:r>
          </w:p>
        </w:tc>
      </w:tr>
    </w:tbl>
    <w:p w:rsidRPr="005446C4" w:rsidR="006C3B3F" w:rsidP="006C3B3F" w:rsidRDefault="006C3B3F" w14:paraId="6B85797F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6C3B3F" w:rsidR="006C3B3F" w:rsidP="006C3B3F" w:rsidRDefault="006C3B3F" w14:paraId="7A92FB3D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6C3B3F">
        <w:rPr>
          <w:rFonts w:ascii="Times New Roman" w:hAnsi="Times New Roman"/>
          <w:b/>
          <w:lang w:val="ro-RO"/>
        </w:rPr>
        <w:t>Competenţe</w:t>
      </w:r>
      <w:proofErr w:type="spellEnd"/>
      <w:r w:rsidRPr="006C3B3F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54759A" w:rsidR="006C3B3F" w:rsidTr="00684ADE" w14:paraId="24957475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5446C4" w:rsidR="006C3B3F" w:rsidP="006C3B3F" w:rsidRDefault="006C3B3F" w14:paraId="73BD47F8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lastRenderedPageBreak/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5446C4" w:rsidR="005446C4" w:rsidP="005446C4" w:rsidRDefault="005446C4" w14:paraId="3F7EFC31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1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 socioculturale,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orală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scrisă în limba străină în termeni de receptare (citit/ascultat), producere (scris/oral)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strategii lingvistice.</w:t>
            </w:r>
          </w:p>
          <w:p w:rsidRPr="005446C4" w:rsidR="005446C4" w:rsidP="005446C4" w:rsidRDefault="005446C4" w14:paraId="059DAA76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C1 2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profesională în mediul academic de limba străină, cu accent pe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deontologia profesională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0CA12F5C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C2 1 Interpretarea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relaţiei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dintre mesajul oral sau scris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contextul său, identificarea tehnicilor argumentative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construcţie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mesajului  de tip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stiintific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limba străină, cu precădere în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academică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profesională.</w:t>
            </w:r>
          </w:p>
          <w:p w:rsidRPr="005446C4" w:rsidR="005446C4" w:rsidP="005446C4" w:rsidRDefault="005446C4" w14:paraId="1EA2A2A2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C2 2 Utilizarea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bază pentru explicarea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comunicare scrisă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, rapoarte de cercetare,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prefeţe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introduceri la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cărţi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specialitate, recenzii de carte de specialitate – suport scris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electronic), 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ce guvernează redactarea acestor texte precum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5446C4" w:rsidR="005446C4" w:rsidP="005446C4" w:rsidRDefault="005446C4" w14:paraId="6045DBE5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C3 1 Transferul conceptelor/principiilor/metodelor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ghidate de receptare a textului scris (lectură critică)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forma finală), prezentarea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dezvoltarea ideilor, structura textului (globală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argumentaţiei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la standardele specifice ale limbii străine utilizate pentru studiu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5446C4" w:rsidR="005446C4" w:rsidP="005446C4" w:rsidRDefault="005446C4" w14:paraId="7311BF1F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Organizarea de dezbateri, realizarea de proiecte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indiviuale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de grup pe teme din domeniul de specializare. </w:t>
            </w:r>
          </w:p>
          <w:p w:rsidRPr="005446C4" w:rsidR="005446C4" w:rsidP="005446C4" w:rsidRDefault="005446C4" w14:paraId="0ADE0DC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licenţă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etc.) în limba modernă.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Utilizarea cu discernământ si probitate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ştiinţifică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surselor de informare.</w:t>
            </w:r>
          </w:p>
          <w:p w:rsidRPr="005446C4" w:rsidR="005446C4" w:rsidP="005446C4" w:rsidRDefault="005446C4" w14:paraId="03C3A5E0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C4 2 Utilizarea grilelor de criterii standard 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academice/profesionale, cu accent pe cele practicate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publicaţiile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aria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sociale/exacte/umaniste, pentru evaluarea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produselor academice (orale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scrise) în limba moderna.</w:t>
            </w:r>
          </w:p>
          <w:p w:rsidRPr="005446C4" w:rsidR="006C3B3F" w:rsidP="005446C4" w:rsidRDefault="005446C4" w14:paraId="03BF2B4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C5 Elaborarea unor lucrări scrise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conferinţe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 Aceste produse vor fi elaborate pe baza lucrărilor curente 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domeniul de specializare.</w:t>
            </w:r>
          </w:p>
          <w:p w:rsidRPr="005446C4" w:rsidR="005446C4" w:rsidP="005446C4" w:rsidRDefault="005446C4" w14:paraId="57EC70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759A" w:rsidR="006C3B3F" w:rsidTr="00684ADE" w14:paraId="299BA022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5446C4" w:rsidR="006C3B3F" w:rsidP="006C3B3F" w:rsidRDefault="006C3B3F" w14:paraId="14A16C45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446C4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5446C4" w:rsidR="005446C4" w:rsidP="005446C4" w:rsidRDefault="005446C4" w14:paraId="0FC35CA6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asistenţa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concordanţă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etica profesională.</w:t>
            </w:r>
          </w:p>
          <w:p w:rsidRPr="005446C4" w:rsidR="005446C4" w:rsidP="005446C4" w:rsidRDefault="005446C4" w14:paraId="54C60E04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CT 2 Participarea la realizarea de proiecte de lucru în perechi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5446C4">
              <w:rPr>
                <w:color w:val="000000"/>
                <w:sz w:val="20"/>
                <w:szCs w:val="20"/>
                <w:lang w:val="ro-RO"/>
              </w:rPr>
              <w:t>conferinţă</w:t>
            </w:r>
            <w:proofErr w:type="spellEnd"/>
            <w:r w:rsidRPr="005446C4">
              <w:rPr>
                <w:color w:val="000000"/>
                <w:sz w:val="20"/>
                <w:szCs w:val="20"/>
                <w:lang w:val="ro-RO"/>
              </w:rPr>
              <w:t xml:space="preserve"> pe tematică de specialitate.</w:t>
            </w:r>
          </w:p>
          <w:p w:rsidRPr="005446C4" w:rsidR="006C3B3F" w:rsidP="005446C4" w:rsidRDefault="005446C4" w14:paraId="4D1494C1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CT3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consolidarea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bază ale managementului propriei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diferenţele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interindividuale, de gen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culturale, în procesarea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informaţiei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. Utilizarea eficientă a unor instrumente de muncă intelectuală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: lectura rapidă,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fişa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lectură, luarea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notiţelor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, documentarea, organizatorii cognitivi.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CT4  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rolul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profesionale, prin participarea la rețele media sociale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 ce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susţin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abilităţilor</w:t>
            </w:r>
            <w:proofErr w:type="spellEnd"/>
            <w:r w:rsidRPr="005446C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în limba străină.</w:t>
            </w:r>
          </w:p>
        </w:tc>
      </w:tr>
    </w:tbl>
    <w:p w:rsidRPr="005446C4" w:rsidR="006C3B3F" w:rsidP="006C3B3F" w:rsidRDefault="006C3B3F" w14:paraId="525B010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08437118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7. Obiectivele disciplinei </w:t>
      </w:r>
      <w:r w:rsidRPr="005446C4">
        <w:rPr>
          <w:rFonts w:ascii="Times New Roman" w:hAnsi="Times New Roman"/>
          <w:lang w:val="ro-RO"/>
        </w:rPr>
        <w:t>(</w:t>
      </w:r>
      <w:r w:rsidRPr="005446C4" w:rsidR="004B11EA">
        <w:rPr>
          <w:rFonts w:ascii="Times New Roman" w:hAnsi="Times New Roman"/>
          <w:lang w:val="ro-RO"/>
        </w:rPr>
        <w:t>conform</w:t>
      </w:r>
      <w:r w:rsidRPr="005446C4">
        <w:rPr>
          <w:rFonts w:ascii="Times New Roman" w:hAnsi="Times New Roman"/>
          <w:lang w:val="ro-RO"/>
        </w:rPr>
        <w:t xml:space="preserve"> gril</w:t>
      </w:r>
      <w:r w:rsidRPr="005446C4" w:rsidR="004B11EA">
        <w:rPr>
          <w:rFonts w:ascii="Times New Roman" w:hAnsi="Times New Roman"/>
          <w:lang w:val="ro-RO"/>
        </w:rPr>
        <w:t>ei</w:t>
      </w:r>
      <w:r w:rsidRPr="005446C4">
        <w:rPr>
          <w:rFonts w:ascii="Times New Roman" w:hAnsi="Times New Roman"/>
          <w:lang w:val="ro-RO"/>
        </w:rPr>
        <w:t xml:space="preserve"> </w:t>
      </w:r>
      <w:r w:rsidRPr="005446C4" w:rsidR="004B11EA">
        <w:rPr>
          <w:rFonts w:ascii="Times New Roman" w:hAnsi="Times New Roman"/>
          <w:lang w:val="ro-RO"/>
        </w:rPr>
        <w:t xml:space="preserve">de </w:t>
      </w:r>
      <w:proofErr w:type="spellStart"/>
      <w:r w:rsidRPr="005446C4" w:rsidR="004B11EA">
        <w:rPr>
          <w:rFonts w:ascii="Times New Roman" w:hAnsi="Times New Roman"/>
          <w:lang w:val="ro-RO"/>
        </w:rPr>
        <w:t>competenţe</w:t>
      </w:r>
      <w:proofErr w:type="spellEnd"/>
      <w:r w:rsidRPr="005446C4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54759A" w:rsidR="006C3B3F" w:rsidTr="76698701" w14:paraId="09BF3835" w14:textId="77777777">
        <w:tc>
          <w:tcPr>
            <w:tcW w:w="3227" w:type="dxa"/>
            <w:shd w:val="clear" w:color="auto" w:fill="auto"/>
            <w:tcMar/>
          </w:tcPr>
          <w:p w:rsidRPr="005446C4" w:rsidR="006C3B3F" w:rsidP="006C3B3F" w:rsidRDefault="006C3B3F" w14:paraId="1E56496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  <w:tcMar/>
          </w:tcPr>
          <w:p w:rsidRPr="005446C4" w:rsidR="006C3B3F" w:rsidP="00C767FE" w:rsidRDefault="005446C4" w14:paraId="6F4A201F" w14:textId="08792EB4">
            <w:pPr>
              <w:numPr>
                <w:ilvl w:val="0"/>
                <w:numId w:val="9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76698701" w:rsidR="005446C4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r w:rsidRPr="76698701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putea utiliza </w:t>
            </w:r>
            <w:r w:rsidRPr="76698701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competent </w:t>
            </w:r>
            <w:r w:rsidRPr="76698701" w:rsidR="005446C4">
              <w:rPr>
                <w:rFonts w:ascii="Times New Roman" w:hAnsi="Times New Roman"/>
                <w:color w:val="000000" w:themeColor="text1" w:themeTint="FF" w:themeShade="FF"/>
                <w:sz w:val="20"/>
                <w:szCs w:val="20"/>
                <w:lang w:val="ro-RO"/>
              </w:rPr>
              <w:t xml:space="preserve">limba </w:t>
            </w:r>
            <w:r w:rsidRPr="76698701" w:rsidR="00DA7027">
              <w:rPr>
                <w:rFonts w:ascii="Times New Roman" w:hAnsi="Times New Roman"/>
                <w:color w:val="000000" w:themeColor="text1" w:themeTint="FF" w:themeShade="FF"/>
                <w:sz w:val="20"/>
                <w:szCs w:val="20"/>
                <w:lang w:val="ro-RO"/>
              </w:rPr>
              <w:t>spaniolă</w:t>
            </w:r>
            <w:r w:rsidRPr="76698701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nivel</w:t>
            </w:r>
            <w:r w:rsidRPr="76698701" w:rsidR="0A82F11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ul </w:t>
            </w:r>
            <w:r w:rsidRPr="76698701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76698701" w:rsidR="0054759A"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  <w:r w:rsidRPr="76698701" w:rsidR="0086303A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Pr="76698701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în activitatea lor academică </w:t>
            </w:r>
            <w:r w:rsidRPr="76698701" w:rsid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r w:rsidRPr="76698701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viitoarea activitate profesională.</w:t>
            </w:r>
          </w:p>
        </w:tc>
      </w:tr>
      <w:tr w:rsidRPr="0054759A" w:rsidR="005446C4" w:rsidTr="76698701" w14:paraId="75E37B8D" w14:textId="77777777">
        <w:tc>
          <w:tcPr>
            <w:tcW w:w="3227" w:type="dxa"/>
            <w:shd w:val="clear" w:color="auto" w:fill="auto"/>
            <w:tcMar/>
          </w:tcPr>
          <w:p w:rsidRPr="005446C4" w:rsidR="005446C4" w:rsidP="005446C4" w:rsidRDefault="005446C4" w14:paraId="07DBEEF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  <w:tcMar/>
          </w:tcPr>
          <w:p w:rsidRPr="005446C4" w:rsidR="005446C4" w:rsidP="005446C4" w:rsidRDefault="005446C4" w14:paraId="1B6A7B67" w14:textId="6DFAD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aprofundată a contextelor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profesională în mediul academic de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limba spaniolă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 accent pe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situaţia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orală, etapele procesului de scriere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produsele scrisului academic, precum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deontologia profesională.</w:t>
            </w:r>
          </w:p>
          <w:p w:rsidRPr="005446C4" w:rsidR="005446C4" w:rsidP="005446C4" w:rsidRDefault="005446C4" w14:paraId="5F0CEED1" w14:textId="036594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2. Utilizarea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cunoştinţelor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aprofundate pentru explicarea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modalităţi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scrisă (genuri de texte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 (comunicări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convenţiilor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ce guvernează redactarea textelor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spaniolă</w:t>
            </w:r>
            <w:r w:rsidRPr="005446C4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 contextul studiilor de licen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ță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extinse (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  <w:p w:rsidRPr="005446C4" w:rsidR="005446C4" w:rsidP="005446C4" w:rsidRDefault="005446C4" w14:paraId="0E329DF2" w14:textId="1432CA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Transferul conceptelor/principiilor/metodelor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receptare a textului scris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producere vizând etapele procesului de scriere, organizarea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dezvoltarea ideilor, structura textului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strategiile de comunicare verbală orală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 la standarde specifice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limb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ii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spaniol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e</w:t>
            </w:r>
            <w:r w:rsidRPr="005446C4" w:rsid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specializate pentru discursul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5F6430" w:rsidP="005446C4" w:rsidRDefault="005446C4" w14:paraId="0AAD939A" w14:textId="7C924A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Utilizarea grilelor de criterii standard ale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academice/profesionale pentru evaluarea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calităţii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produselor comunicării academice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orale în </w:t>
            </w:r>
            <w:r w:rsidRPr="005F6430"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limba spaniolă</w:t>
            </w:r>
            <w:r w:rsidR="005F6430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6A382B57" w14:textId="50C402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Elaborarea unor lucrări scrise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prezentări orale originale care să utilizeze principiile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5446C4" w:rsidR="005446C4" w:rsidP="005446C4" w:rsidRDefault="005446C4" w14:paraId="07E38A1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6. Realizarea sarcinilor de lucru individuale în contexte de autonomie/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independenţă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5446C4" w:rsidR="005446C4" w:rsidP="005446C4" w:rsidRDefault="005446C4" w14:paraId="3F3553E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Participarea la realizarea de proiecte de lucru în perechi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echipă, cu accent pe asumarea de roluri în cadrul echipei de lucru în mediul academic.</w:t>
            </w:r>
          </w:p>
          <w:p w:rsidRPr="005446C4" w:rsidR="005446C4" w:rsidP="005446C4" w:rsidRDefault="005446C4" w14:paraId="7BE0533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Managementul propriei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învăţări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diagnoza nevoilor de formare, monitorizarea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reflecţia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tradiționale și TIC. </w:t>
            </w:r>
          </w:p>
          <w:p w:rsidRPr="005446C4" w:rsidR="005446C4" w:rsidP="005446C4" w:rsidRDefault="005446C4" w14:paraId="67E5CC82" w14:textId="77777777">
            <w:pPr>
              <w:spacing w:after="0" w:line="240" w:lineRule="auto"/>
              <w:ind w:left="28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3307D8BE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6C3B3F" w:rsidP="006C3B3F" w:rsidRDefault="006C3B3F" w14:paraId="4F12C91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1EB8551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6C3B3F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5446C4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956"/>
        <w:gridCol w:w="2072"/>
        <w:gridCol w:w="2145"/>
      </w:tblGrid>
      <w:tr w:rsidRPr="005446C4" w:rsidR="006C3B3F" w:rsidTr="4975F329" w14:paraId="145BC9DA" w14:textId="77777777">
        <w:tc>
          <w:tcPr>
            <w:tcW w:w="4786" w:type="dxa"/>
            <w:shd w:val="clear" w:color="auto" w:fill="auto"/>
            <w:tcMar/>
          </w:tcPr>
          <w:p w:rsidRPr="005446C4" w:rsidR="006C3B3F" w:rsidP="006C3B3F" w:rsidRDefault="006C3B3F" w14:paraId="20A410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6C3B3F" w:rsidRDefault="006C3B3F" w14:paraId="510755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6C3B3F" w14:paraId="2156A7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5446C4" w:rsidR="006C3B3F" w:rsidTr="4975F329" w14:paraId="28626F41" w14:textId="77777777">
        <w:tc>
          <w:tcPr>
            <w:tcW w:w="4786" w:type="dxa"/>
            <w:shd w:val="clear" w:color="auto" w:fill="auto"/>
            <w:tcMar/>
          </w:tcPr>
          <w:p w:rsidRPr="005446C4" w:rsidR="006C3B3F" w:rsidP="006C3B3F" w:rsidRDefault="006C3B3F" w14:paraId="205B641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6C3B3F" w:rsidRDefault="006C3B3F" w14:paraId="6D1CCE6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6C3B3F" w14:paraId="0526464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4975F329" w14:paraId="6CD8CDE0" w14:textId="77777777">
        <w:tc>
          <w:tcPr>
            <w:tcW w:w="10173" w:type="dxa"/>
            <w:gridSpan w:val="3"/>
            <w:shd w:val="clear" w:color="auto" w:fill="auto"/>
            <w:tcMar/>
          </w:tcPr>
          <w:p w:rsidRPr="005446C4" w:rsidR="006C3B3F" w:rsidP="006C3B3F" w:rsidRDefault="006C3B3F" w14:paraId="4889E311" w14:textId="77777777">
            <w:pPr>
              <w:pStyle w:val="Biblio"/>
              <w:rPr>
                <w:rFonts w:cs="Times New Roman"/>
                <w:b/>
                <w:bCs/>
                <w:szCs w:val="20"/>
                <w:lang w:val="ro-RO"/>
              </w:rPr>
            </w:pPr>
            <w:r w:rsidRPr="005446C4">
              <w:rPr>
                <w:rFonts w:cs="Times New Roman"/>
                <w:b/>
                <w:bCs/>
                <w:szCs w:val="20"/>
                <w:lang w:val="ro-RO"/>
              </w:rPr>
              <w:t>Bibliografie</w:t>
            </w:r>
          </w:p>
        </w:tc>
      </w:tr>
      <w:tr w:rsidRPr="005446C4" w:rsidR="006C3B3F" w:rsidTr="4975F329" w14:paraId="05E36A6E" w14:textId="77777777">
        <w:tc>
          <w:tcPr>
            <w:tcW w:w="4786" w:type="dxa"/>
            <w:shd w:val="clear" w:color="auto" w:fill="auto"/>
            <w:tcMar/>
          </w:tcPr>
          <w:p w:rsidRPr="005446C4" w:rsidR="006C3B3F" w:rsidP="006C3B3F" w:rsidRDefault="006C3B3F" w14:paraId="545F0E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8.2 Seminar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6C3B3F" w:rsidRDefault="006C3B3F" w14:paraId="5DB27B1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6C3B3F" w14:paraId="232963B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Pr="005446C4" w:rsidR="006C3B3F" w:rsidTr="4975F329" w14:paraId="75FFDC3D" w14:textId="77777777">
        <w:tc>
          <w:tcPr>
            <w:tcW w:w="4786" w:type="dxa"/>
            <w:shd w:val="clear" w:color="auto" w:fill="auto"/>
            <w:tcMar/>
          </w:tcPr>
          <w:p w:rsidR="007B349E" w:rsidP="007B349E" w:rsidRDefault="005F6430" w14:paraId="1D473E6B" w14:textId="7777777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s-ES"/>
              </w:rPr>
            </w:pPr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>(săptămâna 1</w:t>
            </w:r>
            <w:r w:rsidR="007B349E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  <w:r w:rsidRPr="005F643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r w:rsidRPr="007B349E" w:rsidR="007B349E">
              <w:rPr>
                <w:rFonts w:ascii="Times New Roman" w:hAnsi="Times New Roman"/>
                <w:b/>
                <w:i/>
                <w:sz w:val="20"/>
                <w:szCs w:val="20"/>
                <w:lang w:val="es-ES"/>
              </w:rPr>
              <w:t>El texto argumentativo</w:t>
            </w:r>
          </w:p>
          <w:p w:rsidR="007B349E" w:rsidP="007B349E" w:rsidRDefault="007B349E" w14:paraId="19C1B56F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opiniei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preferinţelor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: mare/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munte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oraş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sat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es-ES"/>
              </w:rPr>
              <w:t>…</w:t>
            </w:r>
          </w:p>
          <w:p w:rsidRPr="007B349E" w:rsidR="007B349E" w:rsidP="007B349E" w:rsidRDefault="007B349E" w14:paraId="7C79FE54" w14:textId="7777777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Textul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argumentativ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  <w:p w:rsidRPr="007B349E" w:rsidR="006C3B3F" w:rsidP="007B349E" w:rsidRDefault="007B349E" w14:paraId="0076B69C" w14:textId="69BFC1C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Conectori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logici</w:t>
            </w:r>
            <w:proofErr w:type="spellEnd"/>
            <w:r w:rsidRPr="007B349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6C3B3F" w:rsidP="005F6430" w:rsidRDefault="007B349E" w14:paraId="65483E6F" w14:textId="02B614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Exerciţii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şi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scrisă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, </w:t>
            </w:r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curs practic interactiv</w:t>
            </w:r>
            <w:r w:rsidRPr="007B349E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6C3B3F" w:rsidP="006C3B3F" w:rsidRDefault="005F6430" w14:paraId="1F901845" w14:textId="3E7B20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4C11E894" w14:textId="77777777">
        <w:tc>
          <w:tcPr>
            <w:tcW w:w="4786" w:type="dxa"/>
            <w:shd w:val="clear" w:color="auto" w:fill="auto"/>
            <w:tcMar/>
          </w:tcPr>
          <w:p w:rsidRPr="000D0E32" w:rsidR="000D0E32" w:rsidP="000D0E32" w:rsidRDefault="005F6430" w14:paraId="1EDDF989" w14:textId="6AC2ECF1">
            <w:pPr>
              <w:spacing w:after="0" w:line="240" w:lineRule="auto"/>
              <w:ind w:hanging="2"/>
              <w:jc w:val="both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16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D0E32" w:rsidR="000D0E3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vida moderna</w:t>
            </w:r>
          </w:p>
          <w:p w:rsidRPr="000D0E32" w:rsidR="005F6430" w:rsidP="000D0E32" w:rsidRDefault="000D0E32" w14:paraId="73B113CE" w14:textId="3648166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Descrierea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vieţii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diferite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epoci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Comparaţia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0D0E32" w14:paraId="6B51CB95" w14:textId="7B5FF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Expunere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exerciţii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.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3BFBF5CF" w14:textId="363A2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55F024ED" w14:textId="77777777">
        <w:tc>
          <w:tcPr>
            <w:tcW w:w="4786" w:type="dxa"/>
            <w:shd w:val="clear" w:color="auto" w:fill="auto"/>
            <w:tcMar/>
          </w:tcPr>
          <w:p w:rsidRPr="000D0E32" w:rsidR="000D0E32" w:rsidP="000D0E32" w:rsidRDefault="005F6430" w14:paraId="750FBDB0" w14:textId="6B61F0C9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17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D0E32" w:rsidR="000D0E3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sociedad de consumo</w:t>
            </w:r>
          </w:p>
          <w:p w:rsidRPr="000D0E32" w:rsidR="000D0E32" w:rsidP="000D0E32" w:rsidRDefault="000D0E32" w14:paraId="77ED0743" w14:textId="3C5F580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utilizat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0D0E32" w:rsidR="000D0E32" w:rsidP="000D0E32" w:rsidRDefault="000D0E32" w14:paraId="5B3C9EFB" w14:textId="238F6A5F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despre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publicitate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D0E32" w:rsidR="000D0E32" w:rsidP="000D0E32" w:rsidRDefault="000D0E32" w14:paraId="3FABF6F3" w14:textId="16CE602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aprecierii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calităţii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importanţei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unui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lucru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D0E32" w:rsidR="000D0E32" w:rsidP="000D0E32" w:rsidRDefault="000D0E32" w14:paraId="432D941B" w14:textId="6E307AC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Comparaţia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D0E32" w:rsidR="005F6430" w:rsidP="000D0E32" w:rsidRDefault="000D0E32" w14:paraId="6614628F" w14:textId="15A4207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egalităţii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indiferenţei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preferinţei</w:t>
            </w:r>
            <w:proofErr w:type="spellEnd"/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7B349E" w14:paraId="3715FE43" w14:textId="702CA4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Expunere, sistematizare, curs practic interactiv, </w:t>
            </w:r>
            <w:proofErr w:type="spellStart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7B349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structurale, de transformare, de alegere multiplă, traduceri.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61C822E9" w14:textId="70682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4D2C4F89" w14:textId="77777777">
        <w:trPr>
          <w:trHeight w:val="557"/>
        </w:trPr>
        <w:tc>
          <w:tcPr>
            <w:tcW w:w="4786" w:type="dxa"/>
            <w:shd w:val="clear" w:color="auto" w:fill="auto"/>
            <w:tcMar/>
          </w:tcPr>
          <w:p w:rsidRPr="000D0E32" w:rsidR="000D0E32" w:rsidP="000D0E32" w:rsidRDefault="005F6430" w14:paraId="570C285B" w14:textId="68169EF6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săptămânile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18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"/>
              </w:rPr>
              <w:t>La comunicación</w:t>
            </w:r>
          </w:p>
          <w:p w:rsidRPr="000D0E32" w:rsidR="000D0E32" w:rsidP="000D0E32" w:rsidRDefault="000D0E32" w14:paraId="08751E3A" w14:textId="105E915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unor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acţiuni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obişnuite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repetitive.</w:t>
            </w:r>
          </w:p>
          <w:p w:rsidRPr="000D0E32" w:rsidR="000D0E32" w:rsidP="000D0E32" w:rsidRDefault="000D0E32" w14:paraId="10155185" w14:textId="0434B6BD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Perifraze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verbale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obligaţia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  <w:p w:rsidRPr="007B349E" w:rsidR="005F6430" w:rsidP="000D0E32" w:rsidRDefault="000D0E32" w14:paraId="78C58198" w14:textId="6B209D80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Adverbe.</w:t>
            </w:r>
          </w:p>
        </w:tc>
        <w:tc>
          <w:tcPr>
            <w:tcW w:w="2552" w:type="dxa"/>
            <w:shd w:val="clear" w:color="auto" w:fill="auto"/>
            <w:tcMar/>
          </w:tcPr>
          <w:p w:rsidRPr="000D0E32" w:rsidR="005F6430" w:rsidP="005F6430" w:rsidRDefault="000D0E32" w14:paraId="4C099AD4" w14:textId="369C80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Expunere, </w:t>
            </w:r>
            <w:proofErr w:type="spellStart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citire-</w:t>
            </w:r>
            <w:proofErr w:type="spellStart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exprimare orală, </w:t>
            </w:r>
            <w:proofErr w:type="spellStart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completare, de transformare, </w:t>
            </w:r>
            <w:proofErr w:type="spellStart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>conversaţie</w:t>
            </w:r>
            <w:proofErr w:type="spellEnd"/>
            <w:r w:rsidRPr="000D0E32">
              <w:rPr>
                <w:rFonts w:ascii="Times New Roman" w:hAnsi="Times New Roman"/>
                <w:sz w:val="20"/>
                <w:szCs w:val="20"/>
                <w:lang w:val="ro-RO"/>
              </w:rPr>
              <w:t>.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785A589" w14:textId="65ADE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287E05EE" w14:textId="77777777">
        <w:tc>
          <w:tcPr>
            <w:tcW w:w="4786" w:type="dxa"/>
            <w:shd w:val="clear" w:color="auto" w:fill="auto"/>
            <w:tcMar/>
          </w:tcPr>
          <w:p w:rsidRPr="004F3FBE" w:rsidR="004F3FBE" w:rsidP="004F3FBE" w:rsidRDefault="005F6430" w14:paraId="37ADAA73" w14:textId="3D9741D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lastRenderedPageBreak/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7B349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19</w:t>
            </w:r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</w:t>
            </w:r>
            <w:r w:rsidRPr="002D2003" w:rsidR="002D2003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 w:eastAsia="zh-CN"/>
              </w:rPr>
              <w:t xml:space="preserve">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Situación</w:t>
            </w:r>
            <w:proofErr w:type="spellEnd"/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social de la </w:t>
            </w:r>
            <w:proofErr w:type="spellStart"/>
            <w:r w:rsidRPr="004F3FBE" w:rsidR="004F3FBE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mujer</w:t>
            </w:r>
            <w:proofErr w:type="spellEnd"/>
          </w:p>
          <w:p w:rsidRPr="004F3FBE" w:rsidR="004F3FBE" w:rsidP="004F3FBE" w:rsidRDefault="004F3FBE" w14:paraId="17EACA90" w14:textId="7777777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Text – dezbatere: Exprimarea </w:t>
            </w:r>
            <w:proofErr w:type="spellStart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şi</w:t>
            </w:r>
            <w:proofErr w:type="spellEnd"/>
            <w:r w:rsidRPr="004F3FBE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apărarea unui punct de vedere.</w:t>
            </w:r>
          </w:p>
          <w:p w:rsidRPr="002D2003" w:rsidR="005F6430" w:rsidP="004F3FBE" w:rsidRDefault="002D2003" w14:paraId="37F421A6" w14:textId="6EC508A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Povestirea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descrierea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folosind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timpurile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trecutului</w:t>
            </w:r>
            <w:proofErr w:type="spellEnd"/>
            <w:r w:rsidRP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4F3FBE" w14:paraId="2BBB9FD8" w14:textId="1A3753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>Exerciţii</w:t>
            </w:r>
            <w:proofErr w:type="spellEnd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>citire</w:t>
            </w:r>
            <w:proofErr w:type="spellEnd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 – </w:t>
            </w:r>
            <w:proofErr w:type="spellStart"/>
            <w:r w:rsidRPr="004F3FBE">
              <w:rPr>
                <w:rFonts w:ascii="Times New Roman" w:hAnsi="Times New Roman"/>
                <w:sz w:val="20"/>
                <w:szCs w:val="20"/>
                <w:lang w:val="es-ES_tradnl"/>
              </w:rPr>
              <w:t>înţelegere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. Dezbatere. </w:t>
            </w:r>
            <w:proofErr w:type="spellStart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Exerciţii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 de ascultare - </w:t>
            </w:r>
            <w:proofErr w:type="spellStart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înţelegere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4F3FBE">
              <w:rPr>
                <w:rFonts w:ascii="Times New Roman" w:hAnsi="Times New Roman"/>
                <w:iCs/>
                <w:sz w:val="20"/>
                <w:szCs w:val="20"/>
                <w:lang w:val="ro-RO"/>
              </w:rPr>
              <w:t xml:space="preserve"> pe baza temei propuse.</w:t>
            </w:r>
            <w:r w:rsidRPr="004F3FB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57EFE055" w14:textId="5B2B96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11F98AD3" w14:textId="77777777">
        <w:tc>
          <w:tcPr>
            <w:tcW w:w="4786" w:type="dxa"/>
            <w:shd w:val="clear" w:color="auto" w:fill="auto"/>
            <w:tcMar/>
          </w:tcPr>
          <w:p w:rsidRPr="000D0E32" w:rsidR="000D0E32" w:rsidP="000D0E32" w:rsidRDefault="005F6430" w14:paraId="31909179" w14:textId="5C70921A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20</w:t>
            </w:r>
            <w:r w:rsidR="002D2003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El </w:t>
            </w:r>
            <w:proofErr w:type="spellStart"/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mundo</w:t>
            </w:r>
            <w:proofErr w:type="spellEnd"/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del</w:t>
            </w:r>
            <w:proofErr w:type="spellEnd"/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 w:rsidR="000D0E32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trabajo</w:t>
            </w:r>
            <w:proofErr w:type="spellEnd"/>
          </w:p>
          <w:p w:rsidRPr="000D0E32" w:rsidR="005F6430" w:rsidP="000D0E32" w:rsidRDefault="000D0E32" w14:paraId="05B64844" w14:textId="1050A00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Lexic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tematic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utilizat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pentru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opiniei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argumentarea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opiniei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Dezbatere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0D0E32" w14:paraId="3CFF1326" w14:textId="29AC6C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de citire –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. Dezbatere. </w:t>
            </w:r>
            <w:proofErr w:type="spellStart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Exerciţii</w:t>
            </w:r>
            <w:proofErr w:type="spellEnd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 de ascultare – </w:t>
            </w:r>
            <w:proofErr w:type="spellStart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înţelegere</w:t>
            </w:r>
            <w:proofErr w:type="spellEnd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0D0E32">
              <w:rPr>
                <w:rFonts w:ascii="Times New Roman" w:hAnsi="Times New Roman" w:eastAsia="Times New Roman"/>
                <w:iCs/>
                <w:sz w:val="20"/>
                <w:szCs w:val="20"/>
                <w:lang w:val="ro-RO"/>
              </w:rPr>
              <w:t xml:space="preserve"> pe baza temei propuse.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08E665C" w14:textId="3231B1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0D10671B" w14:textId="77777777">
        <w:trPr>
          <w:trHeight w:val="1488"/>
        </w:trPr>
        <w:tc>
          <w:tcPr>
            <w:tcW w:w="4786" w:type="dxa"/>
            <w:shd w:val="clear" w:color="auto" w:fill="auto"/>
            <w:tcMar/>
          </w:tcPr>
          <w:p w:rsidRPr="0003575F" w:rsidR="00EE6133" w:rsidP="00EE6133" w:rsidRDefault="00580427" w14:paraId="56DA647A" w14:textId="1EEA729C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21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3575F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Curriculum vitae</w:t>
            </w:r>
          </w:p>
          <w:p w:rsidRPr="0003575F" w:rsidR="00EE6133" w:rsidP="00EE6133" w:rsidRDefault="00EE6133" w14:paraId="134D82D3" w14:textId="7777777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r w:rsidRPr="0003575F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Structura CV-ului european.</w:t>
            </w:r>
          </w:p>
          <w:p w:rsidRPr="004F3FBE" w:rsidR="005F6430" w:rsidP="00EE6133" w:rsidRDefault="00EE6133" w14:paraId="2D4F8B5B" w14:textId="1FA09EB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r w:rsidRPr="0003575F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Redactarea unui CV european.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F6430" w:rsidP="005F6430" w:rsidRDefault="005F6430" w14:paraId="5FA1FF91" w14:textId="2D3C11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4F3FBE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-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scrisă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 w:rsidR="009F0118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64D651E3" w14:textId="376CE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6B477D48" w14:textId="77777777">
        <w:tc>
          <w:tcPr>
            <w:tcW w:w="4786" w:type="dxa"/>
            <w:shd w:val="clear" w:color="auto" w:fill="auto"/>
            <w:tcMar/>
          </w:tcPr>
          <w:p w:rsidRPr="00026031" w:rsidR="00EE6133" w:rsidP="00EE6133" w:rsidRDefault="00580427" w14:paraId="1F2D9B45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22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580427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 w:eastAsia="zh-CN"/>
              </w:rPr>
              <w:t xml:space="preserve"> </w:t>
            </w:r>
            <w:proofErr w:type="spellStart"/>
            <w:r w:rsidRPr="00026031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Cartas</w:t>
            </w:r>
            <w:proofErr w:type="spellEnd"/>
            <w:r w:rsidRPr="00026031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6031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oficiales</w:t>
            </w:r>
            <w:proofErr w:type="spellEnd"/>
          </w:p>
          <w:p w:rsidRPr="009D0871" w:rsidR="00EE6133" w:rsidP="00EE6133" w:rsidRDefault="00EE6133" w14:paraId="33AA751E" w14:textId="7777777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Limbaj formal/ limbaj informal.</w:t>
            </w:r>
          </w:p>
          <w:p w:rsidRPr="00580427" w:rsidR="005F6430" w:rsidP="00EE6133" w:rsidRDefault="00EE6133" w14:paraId="3EF4B883" w14:textId="2D5BCB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Modele de scrisori oficiale: cerere de bursă, scrisoare de motivare, formulare.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5F6430" w14:paraId="4D574BDC" w14:textId="0B88EE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rol. 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</w:t>
            </w:r>
            <w:proofErr w:type="spellEnd"/>
            <w:r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90621B2" w14:textId="68EFC9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1433F848" w14:textId="77777777">
        <w:tc>
          <w:tcPr>
            <w:tcW w:w="4786" w:type="dxa"/>
            <w:shd w:val="clear" w:color="auto" w:fill="auto"/>
            <w:tcMar/>
          </w:tcPr>
          <w:p w:rsidRPr="0003575F" w:rsidR="0003575F" w:rsidP="0003575F" w:rsidRDefault="00580427" w14:paraId="46272D5C" w14:textId="54AFED3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A14DC5" w:rsidR="005F6430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23</w:t>
            </w:r>
            <w:r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) </w:t>
            </w:r>
            <w:r w:rsidRPr="0003575F" w:rsidR="0003575F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La sociedad de consumo</w:t>
            </w:r>
          </w:p>
          <w:p w:rsidRPr="0003575F" w:rsidR="0003575F" w:rsidP="0003575F" w:rsidRDefault="0003575F" w14:paraId="68040CD1" w14:textId="71B63A4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Lexic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tematic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utilizat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în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pentru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argumentarea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opiniei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Dezbatere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  <w:p w:rsidRPr="0003575F" w:rsidR="0003575F" w:rsidP="0003575F" w:rsidRDefault="0003575F" w14:paraId="7E6CAB6D" w14:textId="30138E0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despre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publicitate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3575F" w:rsidR="0003575F" w:rsidP="0003575F" w:rsidRDefault="0003575F" w14:paraId="29F97E51" w14:textId="7995D0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aprecierii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calităţii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a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importanţei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unui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lucru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="0003575F" w:rsidP="0003575F" w:rsidRDefault="0003575F" w14:paraId="01628ED7" w14:textId="7777777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Comparaţia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. </w:t>
            </w:r>
          </w:p>
          <w:p w:rsidRPr="0003575F" w:rsidR="005F6430" w:rsidP="0003575F" w:rsidRDefault="0003575F" w14:paraId="0C602848" w14:textId="707987F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</w:pP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Exprimarea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egalităţii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indiferenţei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preferinţei</w:t>
            </w:r>
            <w:proofErr w:type="spellEnd"/>
            <w:r w:rsidRP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5F6430" w14:paraId="5FF60E66" w14:textId="70F2F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Expunere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completare, de transformare,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multiplă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ascultare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/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citire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înţelegere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joc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rol,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orală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proofErr w:type="spellEnd"/>
            <w:r w:rsidRP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0003575F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interactive.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7D933A64" w14:textId="5222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46C4" w:rsidR="005F6430" w:rsidTr="4975F329" w14:paraId="7FAB38B5" w14:textId="77777777">
        <w:tc>
          <w:tcPr>
            <w:tcW w:w="4786" w:type="dxa"/>
            <w:shd w:val="clear" w:color="auto" w:fill="auto"/>
            <w:tcMar/>
          </w:tcPr>
          <w:p w:rsidRPr="00EE6133" w:rsidR="00EE6133" w:rsidP="00EE6133" w:rsidRDefault="005F6430" w14:paraId="7945E400" w14:textId="657CC16D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_tradnl"/>
              </w:rPr>
            </w:pP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(</w:t>
            </w:r>
            <w:proofErr w:type="spellStart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săptămâna</w:t>
            </w:r>
            <w:proofErr w:type="spellEnd"/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="0003575F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24</w:t>
            </w:r>
            <w:r w:rsidRP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)</w:t>
            </w:r>
            <w:r w:rsidRPr="00580427" w:rsidR="00580427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E6133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Entrevista</w:t>
            </w:r>
            <w:proofErr w:type="spellEnd"/>
            <w:r w:rsidRPr="00EE6133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para una </w:t>
            </w:r>
            <w:proofErr w:type="spellStart"/>
            <w:r w:rsidRPr="00EE6133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beca</w:t>
            </w:r>
            <w:proofErr w:type="spellEnd"/>
          </w:p>
          <w:p w:rsidRPr="00EE6133" w:rsidR="005F6430" w:rsidP="00EE6133" w:rsidRDefault="00EE6133" w14:paraId="3BABA78B" w14:textId="1314B55D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Simularea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unui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interviu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446C4" w:rsidR="005F6430" w:rsidP="005F6430" w:rsidRDefault="00EE6133" w14:paraId="43475870" w14:textId="760E97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Conversaţie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, joc de rol, curs interactiv.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F6430" w14:paraId="23188B78" w14:textId="0E6809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F6430" w:rsidTr="4975F329" w14:paraId="33E46DF7" w14:textId="77777777">
        <w:tc>
          <w:tcPr>
            <w:tcW w:w="4786" w:type="dxa"/>
            <w:shd w:val="clear" w:color="auto" w:fill="auto"/>
            <w:tcMar/>
          </w:tcPr>
          <w:p w:rsidRPr="00EE6133" w:rsidR="00EE6133" w:rsidP="00EE6133" w:rsidRDefault="00580427" w14:paraId="4B631731" w14:textId="557CA850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25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6133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Entrevista</w:t>
            </w:r>
            <w:proofErr w:type="spellEnd"/>
            <w:r w:rsidRPr="00EE6133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EE6133" w:rsidR="00EE6133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trabajo</w:t>
            </w:r>
            <w:proofErr w:type="spellEnd"/>
          </w:p>
          <w:p w:rsidRPr="00EE6133" w:rsidR="005F6430" w:rsidP="00EE6133" w:rsidRDefault="00EE6133" w14:paraId="63159FCA" w14:textId="766D543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Simularea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unui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interviu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F6430" w:rsidP="005F6430" w:rsidRDefault="00EE6133" w14:paraId="4F9FF062" w14:textId="2862E8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EE6133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Conversaţie</w:t>
            </w:r>
            <w:proofErr w:type="spellEnd"/>
            <w:r w:rsidRPr="00EE6133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, joc de rol, curs interactiv.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F6430" w:rsidP="005F6430" w:rsidRDefault="00580427" w14:paraId="45D5BDF0" w14:textId="1F3970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4975F329" w14:paraId="0E3B23D4" w14:textId="77777777">
        <w:tc>
          <w:tcPr>
            <w:tcW w:w="4786" w:type="dxa"/>
            <w:shd w:val="clear" w:color="auto" w:fill="auto"/>
            <w:tcMar/>
          </w:tcPr>
          <w:p w:rsidRPr="00026031" w:rsidR="00026031" w:rsidP="00026031" w:rsidRDefault="00580427" w14:paraId="77806FB8" w14:textId="7AF7B26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03575F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26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>Panorama pol</w:t>
            </w:r>
            <w:r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es-ES"/>
              </w:rPr>
              <w:t>í</w:t>
            </w:r>
            <w:proofErr w:type="spellStart"/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>tico</w:t>
            </w:r>
            <w:proofErr w:type="spellEnd"/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 xml:space="preserve"> y </w:t>
            </w:r>
            <w:proofErr w:type="spellStart"/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>literario</w:t>
            </w:r>
            <w:proofErr w:type="spellEnd"/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>Iberoa</w:t>
            </w:r>
            <w:r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>mé</w:t>
            </w:r>
            <w:r w:rsidRPr="00D513F2" w:rsidR="00D513F2">
              <w:rPr>
                <w:rFonts w:ascii="Times New Roman" w:hAnsi="Times New Roman" w:eastAsia="Times New Roman"/>
                <w:b/>
                <w:i/>
                <w:sz w:val="20"/>
                <w:szCs w:val="20"/>
                <w:lang w:val="ro-RO"/>
              </w:rPr>
              <w:t>rica</w:t>
            </w:r>
            <w:proofErr w:type="spellEnd"/>
          </w:p>
          <w:p w:rsidRPr="00580427" w:rsidR="00580427" w:rsidP="00026031" w:rsidRDefault="00D513F2" w14:paraId="619508C0" w14:textId="628C1D5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Lexic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tematic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utilizat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conversaţie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pentru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exprimarea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opiniei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argumentarea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opiniei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Dezbatere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80427" w:rsidP="005F6430" w:rsidRDefault="009D0871" w14:paraId="2D7D8A10" w14:textId="538A5A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Exerciţii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lectură </w:t>
            </w:r>
            <w:proofErr w:type="spellStart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înţelegere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unui text scris. Exprimare scrisă.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80427" w:rsidP="005F6430" w:rsidRDefault="00580427" w14:paraId="44265942" w14:textId="63FD6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4975F329" w14:paraId="2FFD8D19" w14:textId="77777777">
        <w:tc>
          <w:tcPr>
            <w:tcW w:w="4786" w:type="dxa"/>
            <w:shd w:val="clear" w:color="auto" w:fill="auto"/>
            <w:tcMar/>
          </w:tcPr>
          <w:p w:rsidRPr="009D0871" w:rsidR="009D0871" w:rsidP="009D0871" w:rsidRDefault="00580427" w14:paraId="0F44E18E" w14:textId="09258790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_tradnl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9D0871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27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9D0871" w:rsidR="009D087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es-ES_tradnl"/>
              </w:rPr>
              <w:t>Presentación del examen de competencia lingüística</w:t>
            </w:r>
          </w:p>
          <w:p w:rsidRPr="009D0871" w:rsidR="009D0871" w:rsidP="76698701" w:rsidRDefault="009D0871" w14:paraId="608DCFE3" w14:textId="0365644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Prezentarea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programei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testului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competenţă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lingvistică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pentru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acces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licenţă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Structură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model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bibliografie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Accesarea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informaţiilor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detaliilor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organizatorice</w:t>
            </w:r>
            <w:r w:rsidRPr="4975F329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. </w:t>
            </w:r>
          </w:p>
          <w:p w:rsidRPr="009D0871" w:rsidR="009D0871" w:rsidP="76698701" w:rsidRDefault="009D0871" w14:paraId="3B6D265C" w14:textId="745166F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Bibliografie</w:t>
            </w:r>
          </w:p>
          <w:p w:rsidRPr="009D0871" w:rsidR="009D0871" w:rsidP="76698701" w:rsidRDefault="009D0871" w14:paraId="7EB9F464" w14:textId="0EFB17D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Cadrul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European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Comun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Referinţă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al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limbilor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cvc.cervantes.es/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ensenanza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/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biblioteca_ele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/marco/cvc_mer.pdf.</w:t>
            </w:r>
          </w:p>
          <w:p w:rsidRPr="009D0871" w:rsidR="00580427" w:rsidP="76698701" w:rsidRDefault="009D0871" w14:paraId="3E5FBB17" w14:textId="0D31AF2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Grila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CECR de autoevaluare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- </w:t>
            </w:r>
            <w:r w:rsidRPr="76698701" w:rsid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https://europass.europa.eu/ro/common-european-framework-reference-language-skills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80427" w:rsidP="005F6430" w:rsidRDefault="00580427" w14:paraId="79993040" w14:textId="0CAB28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Expunere,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>exerciţii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înţelegere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exprimare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80427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580427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r w:rsidRPr="00580427">
              <w:rPr>
                <w:rFonts w:ascii="Times New Roman" w:hAnsi="Times New Roman"/>
                <w:sz w:val="20"/>
                <w:szCs w:val="20"/>
                <w:lang w:val="ro-RO"/>
              </w:rPr>
              <w:t>Dezbatere.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80427" w:rsidP="005F6430" w:rsidRDefault="00580427" w14:paraId="04DD11B9" w14:textId="2C4FB1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80427" w:rsidR="00580427" w:rsidTr="4975F329" w14:paraId="62AB42DA" w14:textId="77777777">
        <w:tc>
          <w:tcPr>
            <w:tcW w:w="4786" w:type="dxa"/>
            <w:shd w:val="clear" w:color="auto" w:fill="auto"/>
            <w:tcMar/>
          </w:tcPr>
          <w:p w:rsidRPr="009D0871" w:rsidR="009D0871" w:rsidP="009D0871" w:rsidRDefault="00580427" w14:paraId="704B840A" w14:textId="5782A8A3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es-ES"/>
              </w:rPr>
              <w:t>(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săptămâna </w:t>
            </w:r>
            <w:r w:rsidR="009D0871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28</w:t>
            </w:r>
            <w:r w:rsidRPr="00580427"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>)</w:t>
            </w:r>
            <w:r>
              <w:rPr>
                <w:rFonts w:ascii="Times New Roman" w:hAnsi="Times New Roman" w:eastAsia="Times New Roman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D0871" w:rsidR="009D087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>Repaso</w:t>
            </w:r>
            <w:proofErr w:type="spellEnd"/>
            <w:r w:rsidRPr="009D0871" w:rsidR="009D0871">
              <w:rPr>
                <w:rFonts w:ascii="Times New Roman" w:hAnsi="Times New Roman" w:eastAsia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para el examen</w:t>
            </w:r>
          </w:p>
          <w:p w:rsidRPr="009D0871" w:rsidR="00580427" w:rsidP="009D0871" w:rsidRDefault="009D0871" w14:paraId="303CBD1B" w14:textId="4D3A880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Structurile </w:t>
            </w:r>
            <w:proofErr w:type="spellStart"/>
            <w:r w:rsidRPr="009D0871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9D0871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tcMar/>
          </w:tcPr>
          <w:p w:rsidRPr="00580427" w:rsidR="00580427" w:rsidP="005F6430" w:rsidRDefault="009D0871" w14:paraId="252F7639" w14:textId="6919E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9D0871">
              <w:rPr>
                <w:rFonts w:ascii="Times New Roman" w:hAnsi="Times New Roman"/>
                <w:bCs/>
                <w:iCs/>
                <w:sz w:val="20"/>
                <w:szCs w:val="20"/>
                <w:lang w:val="ro-RO"/>
              </w:rPr>
              <w:t>Exerciţii</w:t>
            </w:r>
            <w:proofErr w:type="spellEnd"/>
            <w:r w:rsidRPr="009D0871">
              <w:rPr>
                <w:rFonts w:ascii="Times New Roman" w:hAnsi="Times New Roman"/>
                <w:bCs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D0871">
              <w:rPr>
                <w:rFonts w:ascii="Times New Roman" w:hAnsi="Times New Roman"/>
                <w:bCs/>
                <w:iCs/>
                <w:sz w:val="20"/>
                <w:szCs w:val="20"/>
                <w:lang w:val="ro-RO"/>
              </w:rPr>
              <w:t>conversaţie</w:t>
            </w:r>
            <w:proofErr w:type="spellEnd"/>
            <w:r w:rsidRPr="009D0871">
              <w:rPr>
                <w:rFonts w:ascii="Times New Roman" w:hAnsi="Times New Roman"/>
                <w:sz w:val="20"/>
                <w:szCs w:val="20"/>
                <w:lang w:val="ro-RO"/>
              </w:rPr>
              <w:t>. Curs interactiv</w:t>
            </w:r>
          </w:p>
        </w:tc>
        <w:tc>
          <w:tcPr>
            <w:tcW w:w="2835" w:type="dxa"/>
            <w:shd w:val="clear" w:color="auto" w:fill="auto"/>
            <w:tcMar/>
          </w:tcPr>
          <w:p w:rsidRPr="005446C4" w:rsidR="00580427" w:rsidP="005F6430" w:rsidRDefault="00580427" w14:paraId="28D73223" w14:textId="4E1248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</w:tr>
      <w:tr w:rsidRPr="0054759A" w:rsidR="005F6430" w:rsidTr="4975F329" w14:paraId="2475B88E" w14:textId="77777777">
        <w:trPr>
          <w:cantSplit/>
        </w:trPr>
        <w:tc>
          <w:tcPr>
            <w:tcW w:w="10173" w:type="dxa"/>
            <w:gridSpan w:val="3"/>
            <w:shd w:val="clear" w:color="auto" w:fill="auto"/>
            <w:tcMar/>
          </w:tcPr>
          <w:p w:rsidR="005F6430" w:rsidP="005F6430" w:rsidRDefault="005F6430" w14:paraId="1848BD2F" w14:textId="6132BF8C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/>
                <w:b/>
                <w:sz w:val="20"/>
                <w:szCs w:val="20"/>
              </w:rPr>
              <w:t>Bibliografie</w:t>
            </w:r>
            <w:proofErr w:type="spellEnd"/>
            <w:r w:rsidR="000D0E32">
              <w:rPr>
                <w:rFonts w:ascii="Times New Roman" w:hAnsi="Times New Roman" w:eastAsia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D0E32">
              <w:rPr>
                <w:rFonts w:ascii="Times New Roman" w:hAnsi="Times New Roman" w:eastAsia="Times New Roman"/>
                <w:b/>
                <w:sz w:val="20"/>
                <w:szCs w:val="20"/>
              </w:rPr>
              <w:t>obligatorie</w:t>
            </w:r>
            <w:proofErr w:type="spellEnd"/>
            <w:r w:rsidR="000D0E32">
              <w:rPr>
                <w:rFonts w:ascii="Times New Roman" w:hAnsi="Times New Roman" w:eastAsia="Times New Roman"/>
                <w:b/>
                <w:sz w:val="20"/>
                <w:szCs w:val="20"/>
              </w:rPr>
              <w:t>:</w:t>
            </w:r>
          </w:p>
          <w:p w:rsidR="000D0E32" w:rsidP="000D0E32" w:rsidRDefault="000D0E32" w14:paraId="4BF91320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Alexandru Calciu, Zaira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Samharadze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</w:t>
            </w:r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Dicționar român – spaniol</w:t>
            </w:r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București, Editura Univers Enciclopedic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Gold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, 2009.</w:t>
            </w:r>
          </w:p>
          <w:p w:rsidR="000D0E32" w:rsidP="000D0E32" w:rsidRDefault="000D0E32" w14:paraId="670D128E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Alexandru Calciu, Zaira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Samharadze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</w:t>
            </w:r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Dicționar spaniol - român</w:t>
            </w:r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București, Editura Univers Enciclopedic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Gold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, 2017.</w:t>
            </w:r>
          </w:p>
          <w:p w:rsidRPr="000D0E32" w:rsidR="000D0E32" w:rsidP="000D0E32" w:rsidRDefault="000D0E32" w14:paraId="480892A0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Aquilino Sánchez, Ma. Teresa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Espinet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Pascual Cantos, </w:t>
            </w:r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>Cumbre Medio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Madrid, SGEL-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Educational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2006.</w:t>
            </w:r>
          </w:p>
          <w:p w:rsidR="000D0E32" w:rsidP="000D0E32" w:rsidRDefault="000D0E32" w14:paraId="50D6B2EC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Diccionario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 de la Real Academia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Española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: </w:t>
            </w:r>
            <w:hyperlink w:history="1" r:id="rId8">
              <w:r w:rsidRPr="000D0E32">
                <w:rPr>
                  <w:rStyle w:val="Hyperlink"/>
                  <w:rFonts w:ascii="Times New Roman" w:hAnsi="Times New Roman" w:eastAsia="Times New Roman"/>
                  <w:bCs/>
                  <w:sz w:val="20"/>
                  <w:szCs w:val="20"/>
                  <w:lang w:val="ro-RO"/>
                </w:rPr>
                <w:t>www.rae.es/drae</w:t>
              </w:r>
            </w:hyperlink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.</w:t>
            </w:r>
          </w:p>
          <w:p w:rsidR="000D0E32" w:rsidP="000D0E32" w:rsidRDefault="000D0E32" w14:paraId="19BCDE45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Elies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Furió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 Blasco, Matilde Alonso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Pérez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Laurent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Marti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Miguel Blanco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Callejo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</w:t>
            </w:r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 xml:space="preserve">El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español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 xml:space="preserve"> en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entornos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i/>
                <w:sz w:val="20"/>
                <w:szCs w:val="20"/>
                <w:lang w:val="ro-RO"/>
              </w:rPr>
              <w:t>profesionales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Edinumen</w:t>
            </w:r>
            <w:proofErr w:type="spellEnd"/>
            <w:r w:rsidRPr="000D0E32"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  <w:t>, 2016.</w:t>
            </w:r>
          </w:p>
          <w:p w:rsidRPr="000D0E32" w:rsidR="000D0E32" w:rsidP="000D0E32" w:rsidRDefault="000D0E32" w14:paraId="4BB1645F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Emilio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Alarcos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Llorach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, </w:t>
            </w:r>
            <w:hyperlink w:tgtFrame="blank" w:history="1" r:id="rId9">
              <w:proofErr w:type="spellStart"/>
              <w:r w:rsidRPr="000D0E32">
                <w:rPr>
                  <w:rStyle w:val="Hyperlink"/>
                  <w:rFonts w:ascii="Times New Roman" w:hAnsi="Times New Roman" w:eastAsia="Times New Roman"/>
                  <w:i/>
                  <w:iCs/>
                  <w:sz w:val="20"/>
                  <w:szCs w:val="20"/>
                  <w:lang w:val="ro-RO"/>
                </w:rPr>
                <w:t>Gramática</w:t>
              </w:r>
              <w:proofErr w:type="spellEnd"/>
              <w:r w:rsidRPr="000D0E32">
                <w:rPr>
                  <w:rStyle w:val="Hyperlink"/>
                  <w:rFonts w:ascii="Times New Roman" w:hAnsi="Times New Roman" w:eastAsia="Times New Roman"/>
                  <w:i/>
                  <w:iCs/>
                  <w:sz w:val="20"/>
                  <w:szCs w:val="20"/>
                  <w:lang w:val="ro-RO"/>
                </w:rPr>
                <w:t xml:space="preserve">  de la </w:t>
              </w:r>
              <w:proofErr w:type="spellStart"/>
              <w:r w:rsidRPr="000D0E32">
                <w:rPr>
                  <w:rStyle w:val="Hyperlink"/>
                  <w:rFonts w:ascii="Times New Roman" w:hAnsi="Times New Roman" w:eastAsia="Times New Roman"/>
                  <w:i/>
                  <w:iCs/>
                  <w:sz w:val="20"/>
                  <w:szCs w:val="20"/>
                  <w:lang w:val="ro-RO"/>
                </w:rPr>
                <w:t>lengua</w:t>
              </w:r>
              <w:proofErr w:type="spellEnd"/>
              <w:r w:rsidRPr="000D0E32">
                <w:rPr>
                  <w:rStyle w:val="Hyperlink"/>
                  <w:rFonts w:ascii="Times New Roman" w:hAnsi="Times New Roman" w:eastAsia="Times New Roman"/>
                  <w:i/>
                  <w:iCs/>
                  <w:sz w:val="20"/>
                  <w:szCs w:val="20"/>
                  <w:lang w:val="ro-RO"/>
                </w:rPr>
                <w:t xml:space="preserve"> </w:t>
              </w:r>
              <w:proofErr w:type="spellStart"/>
              <w:r w:rsidRPr="000D0E32">
                <w:rPr>
                  <w:rStyle w:val="Hyperlink"/>
                  <w:rFonts w:ascii="Times New Roman" w:hAnsi="Times New Roman" w:eastAsia="Times New Roman"/>
                  <w:i/>
                  <w:iCs/>
                  <w:sz w:val="20"/>
                  <w:szCs w:val="20"/>
                  <w:lang w:val="ro-RO"/>
                </w:rPr>
                <w:t>española</w:t>
              </w:r>
              <w:proofErr w:type="spellEnd"/>
            </w:hyperlink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Colección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Nebrija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y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Bello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, Madrid,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Espasa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 Calpe, 2003. </w:t>
            </w:r>
          </w:p>
          <w:p w:rsidRPr="000D0E32" w:rsidR="000D0E32" w:rsidP="000D0E32" w:rsidRDefault="000D0E32" w14:paraId="3F8462A1" w14:textId="65D8DD5F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bCs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ro-RO"/>
              </w:rPr>
              <w:t xml:space="preserve">Teste de </w:t>
            </w:r>
            <w:proofErr w:type="spellStart"/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ro-RO"/>
              </w:rPr>
              <w:t>competenţă</w:t>
            </w:r>
            <w:proofErr w:type="spellEnd"/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ro-RO"/>
              </w:rPr>
              <w:t xml:space="preserve"> lingvistică pentru accesul în examenul de </w:t>
            </w:r>
            <w:proofErr w:type="spellStart"/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ro-RO"/>
              </w:rPr>
              <w:t>licenţă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. Engleză, Franceză, Germană, Spaniolă, Editura Presa Universitară, Cluj-Napoca, 2010, volum colectiv, coord. lector univ. dr. 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 xml:space="preserve">Livia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Bradea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, p. 213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-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fr-FR"/>
              </w:rPr>
              <w:t>216, ISBN 978-973-595-204-4.</w:t>
            </w:r>
          </w:p>
          <w:p w:rsidRPr="000D0E32" w:rsidR="000D0E32" w:rsidP="000D0E32" w:rsidRDefault="000D0E32" w14:paraId="147FB3D8" w14:textId="77777777">
            <w:p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</w:p>
          <w:p w:rsidR="000D0E32" w:rsidP="000D0E32" w:rsidRDefault="000D0E32" w14:paraId="54C88AA9" w14:textId="77777777">
            <w:p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</w:pPr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 xml:space="preserve">Bibliografie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opţională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:</w:t>
            </w:r>
          </w:p>
          <w:p w:rsidR="000D0E32" w:rsidP="000D0E32" w:rsidRDefault="000D0E32" w14:paraId="7A119336" w14:textId="77777777">
            <w:p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</w:pPr>
          </w:p>
          <w:p w:rsidR="000D0E32" w:rsidP="76698701" w:rsidRDefault="000D0E32" w14:paraId="0D2A587B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Álvarez Olañeta, Pedro, Trinidad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Bonachera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Álvarez,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Vocabularul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tematic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fundamental al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limbii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spaniole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Bucuresti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Ed.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Niculescu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2003.</w:t>
            </w:r>
          </w:p>
          <w:p w:rsidRPr="000D0E32" w:rsidR="000D0E32" w:rsidP="000D0E32" w:rsidRDefault="000D0E32" w14:paraId="2FED5934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</w:pP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Alzugaray, Pilar, Barrios, María José, Hernández, Carmen</w:t>
            </w:r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es-ES"/>
              </w:rPr>
              <w:t xml:space="preserve"> - Preparación al Diploma de Español, Nivel Intermedio, Nivel B2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Edelsa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Grupo Didascalia, Madrid, 2008.</w:t>
            </w:r>
          </w:p>
          <w:p w:rsidR="000D0E32" w:rsidP="76698701" w:rsidRDefault="000D0E32" w14:paraId="47C8CEFB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Cascón Martín, Eugenio – </w:t>
            </w:r>
            <w:r w:rsidRPr="76698701" w:rsidR="000D0E32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  <w:lang w:val="es-ES"/>
              </w:rPr>
              <w:t>Español</w:t>
            </w:r>
            <w:r w:rsidRPr="76698701" w:rsidR="000D0E32">
              <w:rPr>
                <w:rFonts w:ascii="Times New Roman" w:hAnsi="Times New Roman" w:eastAsia="Times New Roman"/>
                <w:i w:val="1"/>
                <w:iCs w:val="1"/>
                <w:sz w:val="20"/>
                <w:szCs w:val="20"/>
                <w:lang w:val="es-ES"/>
              </w:rPr>
              <w:t xml:space="preserve"> coloquial- Rasgos, formas y fraseología de la lengua diaria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Español práctico,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Edinumen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Madrid, 1995.</w:t>
            </w:r>
          </w:p>
          <w:p w:rsidRPr="000D0E32" w:rsidR="000D0E32" w:rsidP="000D0E32" w:rsidRDefault="000D0E32" w14:paraId="65C18F3C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Cerrolaza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Aragón, Matilde,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Cerrolaza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Gili, Llovet Barquero, Begoña, </w:t>
            </w:r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es-ES_tradnl"/>
              </w:rPr>
              <w:t>Pasaporte. Nivel 4. B2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Edelsa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Grupo Didascalia, Madrid, 2014.</w:t>
            </w:r>
          </w:p>
          <w:p w:rsidRPr="000D0E32" w:rsidR="000D0E32" w:rsidP="000D0E32" w:rsidRDefault="000D0E32" w14:paraId="0454C379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Focseneanu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Eleodor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Dictionar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spaniol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 –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român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Bucuresti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, Ed.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Teora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, 1998.</w:t>
            </w:r>
          </w:p>
          <w:p w:rsidR="000D0E32" w:rsidP="76698701" w:rsidRDefault="000D0E32" w14:paraId="7FC4E032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González Garrido, Jorge, Curso de español esencial,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Timisoara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Ed.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Marineasa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1998.</w:t>
            </w:r>
          </w:p>
          <w:p w:rsidR="000D0E32" w:rsidP="76698701" w:rsidRDefault="000D0E32" w14:paraId="56E81070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Loria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Rivel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Gustavo Adolfo, El español en serio –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practic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limba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spaniola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Iasi, Ed.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Polirom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2001.</w:t>
            </w:r>
          </w:p>
          <w:p w:rsidR="000D0E32" w:rsidP="76698701" w:rsidRDefault="000D0E32" w14:paraId="5EA7B155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Munteanu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Dan,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Constantin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Duhaneanu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Gramatica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limbii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spaniole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Bucuresti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Ed. 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Niculescu</w:t>
            </w:r>
            <w:r w:rsidRPr="76698701" w:rsid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, 1995.</w:t>
            </w:r>
          </w:p>
          <w:p w:rsidRPr="000D0E32" w:rsidR="000D0E32" w:rsidP="000D0E32" w:rsidRDefault="000D0E32" w14:paraId="434EAB59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n-U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Neagu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, Valeria,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Dictionar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român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 –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spaniol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Bucuresti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</w:rPr>
              <w:t>, Ed. Niculescu, 2002.</w:t>
            </w:r>
          </w:p>
          <w:p w:rsidR="000D0E32" w:rsidP="000D0E32" w:rsidRDefault="000D0E32" w14:paraId="2FB5A009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Niculescu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Mizil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Aurora, Teste de limba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Bucuresti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Ed.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Niculescu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, 2002. </w:t>
            </w:r>
          </w:p>
          <w:p w:rsidRPr="000D0E32" w:rsidR="000D0E32" w:rsidP="000D0E32" w:rsidRDefault="000D0E32" w14:paraId="617C3A19" w14:textId="77777777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Pisot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, Rafael, Loreta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Mahalu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, C-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tin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Teodorovici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Dictionar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spaniol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–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român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expresii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si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locutiuni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, Iasi, Ed.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Polirom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, 2002. </w:t>
            </w:r>
          </w:p>
          <w:p w:rsidRPr="000D0E32" w:rsidR="005F6430" w:rsidP="000D0E32" w:rsidRDefault="000D0E32" w14:paraId="49503107" w14:textId="37480889">
            <w:pPr>
              <w:pStyle w:val="ListParagraph"/>
              <w:numPr>
                <w:ilvl w:val="0"/>
                <w:numId w:val="13"/>
              </w:numP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Tauste </w:t>
            </w:r>
            <w:proofErr w:type="spellStart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Vigara</w:t>
            </w:r>
            <w:proofErr w:type="spellEnd"/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, Ana M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vertAlign w:val="superscript"/>
                <w:lang w:val="es-ES_tradnl"/>
              </w:rPr>
              <w:t>a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 xml:space="preserve"> – </w:t>
            </w:r>
            <w:r w:rsidRPr="000D0E32">
              <w:rPr>
                <w:rFonts w:ascii="Times New Roman" w:hAnsi="Times New Roman" w:eastAsia="Times New Roman"/>
                <w:i/>
                <w:sz w:val="20"/>
                <w:szCs w:val="20"/>
                <w:lang w:val="es-ES_tradnl"/>
              </w:rPr>
              <w:t>Aspectos del español hablado</w:t>
            </w:r>
            <w:r w:rsidRPr="000D0E32">
              <w:rPr>
                <w:rFonts w:ascii="Times New Roman" w:hAnsi="Times New Roman" w:eastAsia="Times New Roman"/>
                <w:sz w:val="20"/>
                <w:szCs w:val="20"/>
                <w:lang w:val="es-ES_tradnl"/>
              </w:rPr>
              <w:t>, Colección “Problemas básicos del español”, Sociedad General Española de Librería, S.A., Madrid, 1990.</w:t>
            </w:r>
          </w:p>
        </w:tc>
      </w:tr>
    </w:tbl>
    <w:p w:rsidRPr="005446C4" w:rsidR="006C3B3F" w:rsidP="006C3B3F" w:rsidRDefault="006C3B3F" w14:paraId="5335DF59" w14:textId="77777777">
      <w:pPr>
        <w:pStyle w:val="Heading3"/>
        <w:spacing w:before="0" w:after="0" w:line="240" w:lineRule="auto"/>
        <w:rPr>
          <w:rFonts w:ascii="Times New Roman" w:hAnsi="Times New Roman"/>
          <w:sz w:val="20"/>
          <w:lang w:val="ro-RO"/>
        </w:rPr>
      </w:pPr>
    </w:p>
    <w:p w:rsidRPr="005446C4" w:rsidR="006C3B3F" w:rsidP="006C3B3F" w:rsidRDefault="006C3B3F" w14:paraId="54C64946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5446C4">
        <w:rPr>
          <w:rFonts w:ascii="Times New Roman" w:hAnsi="Times New Roman"/>
          <w:b/>
          <w:lang w:val="ro-RO"/>
        </w:rPr>
        <w:t>conţinuturilor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5446C4">
        <w:rPr>
          <w:rFonts w:ascii="Times New Roman" w:hAnsi="Times New Roman"/>
          <w:b/>
          <w:lang w:val="ro-RO"/>
        </w:rPr>
        <w:t>aşteptările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reprezentanţilor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5446C4">
        <w:rPr>
          <w:rFonts w:ascii="Times New Roman" w:hAnsi="Times New Roman"/>
          <w:b/>
          <w:lang w:val="ro-RO"/>
        </w:rPr>
        <w:t>comunităţilor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5446C4">
        <w:rPr>
          <w:rFonts w:ascii="Times New Roman" w:hAnsi="Times New Roman"/>
          <w:b/>
          <w:lang w:val="ro-RO"/>
        </w:rPr>
        <w:t>asociaţi</w:t>
      </w:r>
      <w:r w:rsidRPr="005446C4" w:rsidR="004B11EA">
        <w:rPr>
          <w:rFonts w:ascii="Times New Roman" w:hAnsi="Times New Roman"/>
          <w:b/>
          <w:lang w:val="ro-RO"/>
        </w:rPr>
        <w:t>i</w:t>
      </w:r>
      <w:r w:rsidRPr="005446C4">
        <w:rPr>
          <w:rFonts w:ascii="Times New Roman" w:hAnsi="Times New Roman"/>
          <w:b/>
          <w:lang w:val="ro-RO"/>
        </w:rPr>
        <w:t>lor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5446C4">
        <w:rPr>
          <w:rFonts w:ascii="Times New Roman" w:hAnsi="Times New Roman"/>
          <w:b/>
          <w:lang w:val="ro-RO"/>
        </w:rPr>
        <w:t>şi</w:t>
      </w:r>
      <w:proofErr w:type="spellEnd"/>
      <w:r w:rsidRPr="005446C4">
        <w:rPr>
          <w:rFonts w:ascii="Times New Roman" w:hAnsi="Times New Roman"/>
          <w:b/>
          <w:lang w:val="ro-RO"/>
        </w:rPr>
        <w:t xml:space="preserve"> angajatori</w:t>
      </w:r>
      <w:r w:rsidRPr="005446C4" w:rsidR="004B11EA">
        <w:rPr>
          <w:rFonts w:ascii="Times New Roman" w:hAnsi="Times New Roman"/>
          <w:b/>
          <w:lang w:val="ro-RO"/>
        </w:rPr>
        <w:t>lor</w:t>
      </w:r>
      <w:r w:rsidRPr="005446C4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54759A" w:rsidR="006C3B3F" w:rsidTr="00816FF9" w14:paraId="7787351B" w14:textId="77777777">
        <w:tc>
          <w:tcPr>
            <w:tcW w:w="10173" w:type="dxa"/>
          </w:tcPr>
          <w:p w:rsidRPr="005446C4" w:rsidR="005446C4" w:rsidP="005446C4" w:rsidRDefault="005446C4" w14:paraId="55F5EA81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Politicile lingvistice la nivel global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european încearcă să răspundă nevoilor crescute ale unei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pieţe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muncii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cercetării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internaţionalizate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astfel că limbile străine pentru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scopuri specifice sunt reprezentate la nivelul multor centre universitare </w:t>
            </w:r>
          </w:p>
          <w:p w:rsidRPr="005446C4" w:rsidR="005446C4" w:rsidP="005446C4" w:rsidRDefault="005446C4" w14:paraId="56323C2A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ţară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(în domeniile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vocaţionale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cum ar fi afacerile, dreptul, medicina, informatica, turismul dar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cursurile ce vizează discursul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diverse domenii – chimie, fizică,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ştiinţele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educaţiei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-umane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ale comunicării etc). A se vedea departamentele de profil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centrele de limbi străine din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Bucureşti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Timişoara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Iaşi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Tîrgu-Mureş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Alba Iulia, Oradea etc.</w:t>
            </w:r>
          </w:p>
          <w:p w:rsidRPr="005446C4" w:rsidR="005446C4" w:rsidP="005446C4" w:rsidRDefault="005446C4" w14:paraId="603B0746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 comunicării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-profesionale), unde toate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esenţial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formarea culturii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instrucţionale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academice. De exemplu: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Harvard, Washington,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North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Carolina,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Southampton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Darmouth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Essex, Leeds, Graz, Central European University, etc.</w:t>
            </w:r>
          </w:p>
          <w:p w:rsidRPr="005446C4" w:rsidR="005446C4" w:rsidP="005446C4" w:rsidRDefault="005446C4" w14:paraId="5392F779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lastRenderedPageBreak/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dezvoltă 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abilităţile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deprinderile necesare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specificul muncii de studiu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cercetare academică în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condiţiile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internaţionalizării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învăţământului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universitar</w:t>
            </w:r>
          </w:p>
          <w:p w:rsidRPr="005446C4" w:rsidR="006C3B3F" w:rsidP="005446C4" w:rsidRDefault="005446C4" w14:paraId="482CBE24" w14:textId="5E826182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vor folosi limba </w:t>
            </w:r>
            <w:r w:rsidRPr="005F6430" w:rsidR="005F6430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spaniolă</w:t>
            </w:r>
            <w:r w:rsidRPr="005446C4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viitoarea lor profesie.</w:t>
            </w:r>
          </w:p>
        </w:tc>
      </w:tr>
    </w:tbl>
    <w:p w:rsidRPr="005446C4" w:rsidR="006C3B3F" w:rsidP="006C3B3F" w:rsidRDefault="006C3B3F" w14:paraId="190D3855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5446C4" w:rsidR="006C3B3F" w:rsidP="006C3B3F" w:rsidRDefault="006C3B3F" w14:paraId="2B36E18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5446C4">
        <w:rPr>
          <w:rFonts w:ascii="Times New Roman" w:hAnsi="Times New Roman"/>
          <w:b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5446C4" w:rsidR="006C3B3F" w:rsidTr="00816FF9" w14:paraId="578E7FB4" w14:textId="77777777">
        <w:tc>
          <w:tcPr>
            <w:tcW w:w="2977" w:type="dxa"/>
          </w:tcPr>
          <w:p w:rsidRPr="005446C4" w:rsidR="006C3B3F" w:rsidP="006C3B3F" w:rsidRDefault="006C3B3F" w14:paraId="7376F14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5446C4" w:rsidR="006C3B3F" w:rsidP="006C3B3F" w:rsidRDefault="006C3B3F" w14:paraId="3513069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5446C4" w:rsidR="006C3B3F" w:rsidP="006C3B3F" w:rsidRDefault="006C3B3F" w14:paraId="35F0819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5446C4" w:rsidR="006C3B3F" w:rsidP="006C3B3F" w:rsidRDefault="006C3B3F" w14:paraId="66A809D8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5446C4" w:rsidR="006C3B3F" w:rsidTr="00816FF9" w14:paraId="57C65825" w14:textId="77777777">
        <w:tc>
          <w:tcPr>
            <w:tcW w:w="2977" w:type="dxa"/>
            <w:vMerge w:val="restart"/>
          </w:tcPr>
          <w:p w:rsidRPr="005446C4" w:rsidR="006C3B3F" w:rsidP="006C3B3F" w:rsidRDefault="006C3B3F" w14:paraId="10C60D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18F67F6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 w:val="restart"/>
          </w:tcPr>
          <w:p w:rsidRPr="005446C4" w:rsidR="006C3B3F" w:rsidP="006C3B3F" w:rsidRDefault="006C3B3F" w14:paraId="43826CA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 w:val="restart"/>
          </w:tcPr>
          <w:p w:rsidRPr="005446C4" w:rsidR="006C3B3F" w:rsidP="006C3B3F" w:rsidRDefault="006C3B3F" w14:paraId="7D8E510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7284FF5" w14:textId="77777777">
        <w:tc>
          <w:tcPr>
            <w:tcW w:w="2977" w:type="dxa"/>
            <w:vMerge/>
          </w:tcPr>
          <w:p w:rsidRPr="005446C4" w:rsidR="006C3B3F" w:rsidP="006C3B3F" w:rsidRDefault="006C3B3F" w14:paraId="6F307A0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31C733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4202C89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7FD55B9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16A9889C" w14:textId="77777777">
        <w:trPr>
          <w:trHeight w:val="282"/>
        </w:trPr>
        <w:tc>
          <w:tcPr>
            <w:tcW w:w="2977" w:type="dxa"/>
            <w:vMerge/>
          </w:tcPr>
          <w:p w:rsidRPr="005446C4" w:rsidR="006C3B3F" w:rsidP="006C3B3F" w:rsidRDefault="006C3B3F" w14:paraId="20902D3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56236E3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28475E7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5500B19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558C49C9" w14:textId="77777777">
        <w:tc>
          <w:tcPr>
            <w:tcW w:w="2977" w:type="dxa"/>
            <w:vMerge/>
          </w:tcPr>
          <w:p w:rsidRPr="005446C4" w:rsidR="006C3B3F" w:rsidP="006C3B3F" w:rsidRDefault="006C3B3F" w14:paraId="00EA763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5446C4" w:rsidR="006C3B3F" w:rsidP="006C3B3F" w:rsidRDefault="006C3B3F" w14:paraId="3DC679B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Pr="005446C4" w:rsidR="006C3B3F" w:rsidP="006C3B3F" w:rsidRDefault="006C3B3F" w14:paraId="023767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  <w:vMerge/>
          </w:tcPr>
          <w:p w:rsidRPr="005446C4" w:rsidR="006C3B3F" w:rsidP="006C3B3F" w:rsidRDefault="006C3B3F" w14:paraId="2284A3C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5446C4" w:rsidR="006C3B3F" w:rsidTr="00816FF9" w14:paraId="375CFFF6" w14:textId="77777777">
        <w:trPr>
          <w:trHeight w:val="1146"/>
        </w:trPr>
        <w:tc>
          <w:tcPr>
            <w:tcW w:w="2977" w:type="dxa"/>
          </w:tcPr>
          <w:p w:rsidRPr="005446C4" w:rsidR="006C3B3F" w:rsidP="006C3B3F" w:rsidRDefault="006C3B3F" w14:paraId="01F786D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shd w:val="clear" w:color="auto" w:fill="auto"/>
          </w:tcPr>
          <w:p w:rsidRPr="00A14DC5" w:rsidR="005F6430" w:rsidP="005F6430" w:rsidRDefault="005F6430" w14:paraId="3BFEDB1C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prezenţa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participarea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activă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cursul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practic</w:t>
            </w:r>
            <w:proofErr w:type="spellEnd"/>
          </w:p>
          <w:p w:rsidRPr="00A14DC5" w:rsidR="005F6430" w:rsidP="005F6430" w:rsidRDefault="005F6430" w14:paraId="3B28A6C6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îndeplinirea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corectă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timp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sarcinilor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lucru</w:t>
            </w:r>
            <w:proofErr w:type="spellEnd"/>
          </w:p>
          <w:p w:rsidRPr="00A14DC5" w:rsidR="005F6430" w:rsidP="005F6430" w:rsidRDefault="005F6430" w14:paraId="2192DF76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însuşirea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vocabularului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specialitate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</w:p>
          <w:p w:rsidRPr="00A14DC5" w:rsidR="005F6430" w:rsidP="005F6430" w:rsidRDefault="005F6430" w14:paraId="1A936A11" w14:textId="77777777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corectitudinea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adecvarea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cerinţă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limbii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spaniole</w:t>
            </w:r>
            <w:proofErr w:type="spellEnd"/>
          </w:p>
          <w:p w:rsidRPr="005446C4" w:rsidR="006C3B3F" w:rsidP="005F6430" w:rsidRDefault="005F6430" w14:paraId="0FFD2314" w14:textId="2458C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capacitatea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de a utiliza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eficient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limba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spaniolă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în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contexte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academice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şi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profesionale</w:t>
            </w:r>
            <w:proofErr w:type="spellEnd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14DC5">
              <w:rPr>
                <w:rFonts w:ascii="Times New Roman" w:hAnsi="Times New Roman" w:eastAsia="Times New Roman"/>
                <w:sz w:val="20"/>
                <w:szCs w:val="20"/>
                <w:lang w:val="es-ES"/>
              </w:rPr>
              <w:t>specifice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Pr="005446C4" w:rsidR="006C3B3F" w:rsidP="009D0871" w:rsidRDefault="009D0871" w14:paraId="7D376D7D" w14:textId="0431D33F">
            <w:pPr>
              <w:spacing w:after="0" w:line="240" w:lineRule="auto"/>
              <w:ind w:hanging="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D26569">
              <w:rPr>
                <w:rFonts w:ascii="Times New Roman" w:hAnsi="Times New Roman" w:eastAsia="Times New Roman"/>
                <w:sz w:val="20"/>
                <w:szCs w:val="20"/>
                <w:lang w:val="ro-RO"/>
              </w:rPr>
              <w:t>- Examen scris/ Test de competență lingvistică (Înțelegere ascultare, înțelegere citire, exprimare scrisă, exprimare orală)</w:t>
            </w:r>
          </w:p>
        </w:tc>
        <w:tc>
          <w:tcPr>
            <w:tcW w:w="1523" w:type="dxa"/>
            <w:shd w:val="clear" w:color="auto" w:fill="auto"/>
          </w:tcPr>
          <w:p w:rsidRPr="009D0871" w:rsidR="006C3B3F" w:rsidP="009D0871" w:rsidRDefault="009D0871" w14:paraId="5270403B" w14:textId="15CA2839">
            <w:pPr>
              <w:spacing w:after="0" w:line="240" w:lineRule="auto"/>
              <w:ind w:hanging="2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100</w:t>
            </w:r>
            <w:r w:rsidR="005F6430">
              <w:rPr>
                <w:rFonts w:ascii="Times New Roman" w:hAnsi="Times New Roman" w:eastAsia="Times New Roman"/>
                <w:sz w:val="20"/>
                <w:szCs w:val="20"/>
              </w:rPr>
              <w:t>%</w:t>
            </w:r>
          </w:p>
        </w:tc>
      </w:tr>
      <w:tr w:rsidRPr="005446C4" w:rsidR="006C3B3F" w:rsidTr="00816FF9" w14:paraId="3B11BD68" w14:textId="77777777">
        <w:tc>
          <w:tcPr>
            <w:tcW w:w="10170" w:type="dxa"/>
            <w:gridSpan w:val="4"/>
          </w:tcPr>
          <w:p w:rsidRPr="005446C4" w:rsidR="006C3B3F" w:rsidP="006C3B3F" w:rsidRDefault="006C3B3F" w14:paraId="05D442C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5446C4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Pr="0054759A" w:rsidR="006C3B3F" w:rsidTr="00816FF9" w14:paraId="272D572C" w14:textId="77777777">
        <w:tc>
          <w:tcPr>
            <w:tcW w:w="10170" w:type="dxa"/>
            <w:gridSpan w:val="4"/>
          </w:tcPr>
          <w:p w:rsidRPr="0063432B" w:rsidR="0063432B" w:rsidP="0063432B" w:rsidRDefault="0063432B" w14:paraId="34C5A83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Studenţii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vor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şti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:rsidRPr="0063432B" w:rsidR="0063432B" w:rsidP="0063432B" w:rsidRDefault="0063432B" w14:paraId="1DD44790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tehnici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strategii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ascultare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vorbire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citire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scriere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teme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din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limbajul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general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specialitate</w:t>
            </w:r>
            <w:proofErr w:type="spellEnd"/>
          </w:p>
          <w:p w:rsidRPr="0063432B" w:rsidR="0063432B" w:rsidP="0063432B" w:rsidRDefault="0063432B" w14:paraId="73CA2E82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tehnici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strategii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învăţare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individuală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pentru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dezvoltarea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competenţelor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lectură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textelor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îmbogăţire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vocabularului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specialitate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utilizând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resurse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tipărite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electronice</w:t>
            </w:r>
            <w:proofErr w:type="spellEnd"/>
          </w:p>
          <w:p w:rsidRPr="0063432B" w:rsidR="0063432B" w:rsidP="0063432B" w:rsidRDefault="0063432B" w14:paraId="2E67313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redacteze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texte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articol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eseu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raport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cercetare</w:t>
            </w:r>
            <w:proofErr w:type="spellEnd"/>
            <w:proofErr w:type="gram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);</w:t>
            </w:r>
            <w:proofErr w:type="gram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prezentarea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orală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seminar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dezbatere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  <w:p w:rsidRPr="006C3B3F" w:rsidR="006C3B3F" w:rsidP="0063432B" w:rsidRDefault="0063432B" w14:paraId="329C09B6" w14:textId="47D77B05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comunice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în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mediul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academic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prin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intermediul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proiectelor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individuale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grup</w:t>
            </w:r>
            <w:proofErr w:type="spellEnd"/>
            <w:r w:rsidRPr="0063432B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</w:tbl>
    <w:p w:rsidRPr="006C3B3F" w:rsidR="006C3B3F" w:rsidP="006C3B3F" w:rsidRDefault="006C3B3F" w14:paraId="1175F47A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6C3B3F">
        <w:rPr>
          <w:rFonts w:ascii="Times New Roman" w:hAnsi="Times New Roman"/>
          <w:lang w:val="ro-RO"/>
        </w:rPr>
        <w:tab/>
      </w:r>
      <w:r w:rsidRPr="006C3B3F">
        <w:rPr>
          <w:rFonts w:ascii="Times New Roman" w:hAnsi="Times New Roman"/>
          <w:lang w:val="ro-RO"/>
        </w:rPr>
        <w:tab/>
      </w:r>
    </w:p>
    <w:p w:rsidRPr="006C3B3F" w:rsidR="006C3B3F" w:rsidP="006C3B3F" w:rsidRDefault="006C3B3F" w14:paraId="7530965A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6C0B5C" w:rsidR="006C3B3F" w:rsidTr="4975F329" w14:paraId="4252D762" w14:textId="77777777">
        <w:trPr>
          <w:trHeight w:val="908"/>
        </w:trPr>
        <w:tc>
          <w:tcPr>
            <w:tcW w:w="3379" w:type="dxa"/>
            <w:tcMar/>
          </w:tcPr>
          <w:p w:rsidRPr="00FA3177" w:rsidR="006C3B3F" w:rsidP="006C3B3F" w:rsidRDefault="006C3B3F" w14:paraId="6404F71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FA3177" w:rsidR="006C3B3F" w:rsidP="0A0BA285" w:rsidRDefault="6348AECE" w14:paraId="428C4109" w14:textId="5D58DA7A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5EBB6C74">
              <w:rPr>
                <w:rFonts w:ascii="Times New Roman" w:hAnsi="Times New Roman"/>
                <w:lang w:val="ro-RO"/>
              </w:rPr>
              <w:t>2</w:t>
            </w:r>
            <w:r w:rsidRPr="5EBB6C74" w:rsidR="6533BBBD">
              <w:rPr>
                <w:rFonts w:ascii="Times New Roman" w:hAnsi="Times New Roman"/>
                <w:lang w:val="ro-RO"/>
              </w:rPr>
              <w:t>0</w:t>
            </w:r>
            <w:r w:rsidRPr="5EBB6C74">
              <w:rPr>
                <w:rFonts w:ascii="Times New Roman" w:hAnsi="Times New Roman"/>
                <w:lang w:val="ro-RO"/>
              </w:rPr>
              <w:t>.0</w:t>
            </w:r>
            <w:r w:rsidRPr="5EBB6C74" w:rsidR="3694554C">
              <w:rPr>
                <w:rFonts w:ascii="Times New Roman" w:hAnsi="Times New Roman"/>
                <w:lang w:val="ro-RO"/>
              </w:rPr>
              <w:t>3</w:t>
            </w:r>
            <w:r w:rsidRPr="5EBB6C74">
              <w:rPr>
                <w:rFonts w:ascii="Times New Roman" w:hAnsi="Times New Roman"/>
                <w:lang w:val="ro-RO"/>
              </w:rPr>
              <w:t>.202</w:t>
            </w:r>
            <w:r w:rsidRPr="5EBB6C74" w:rsidR="24C83FFF">
              <w:rPr>
                <w:rFonts w:ascii="Times New Roman" w:hAnsi="Times New Roman"/>
                <w:lang w:val="ro-RO"/>
              </w:rPr>
              <w:t>4</w:t>
            </w:r>
          </w:p>
          <w:p w:rsidRPr="00FA3177" w:rsidR="006C3B3F" w:rsidP="006C3B3F" w:rsidRDefault="006C3B3F" w14:paraId="19A7D7C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570CC6A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FA3177" w:rsidR="006C3B3F" w:rsidP="006C3B3F" w:rsidRDefault="006C3B3F" w14:paraId="202DCF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188620D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curs practic</w:t>
            </w:r>
          </w:p>
          <w:p w:rsidRPr="00FA3177" w:rsidR="006C3B3F" w:rsidP="006C3B3F" w:rsidRDefault="003423C9" w14:paraId="6CA64931" w14:textId="5977F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2279EE29" wp14:editId="5C1E4FCC">
                  <wp:extent cx="1103630" cy="475615"/>
                  <wp:effectExtent l="0" t="0" r="127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30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6C3B3F" w:rsidR="006C3B3F" w:rsidTr="4975F329" w14:paraId="1619A2FF" w14:textId="77777777">
        <w:tc>
          <w:tcPr>
            <w:tcW w:w="3379" w:type="dxa"/>
            <w:tcMar/>
          </w:tcPr>
          <w:p w:rsidRPr="00FA3177" w:rsidR="006C3B3F" w:rsidP="006C3B3F" w:rsidRDefault="006C3B3F" w14:paraId="7F1DAAB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FA3177" w:rsidR="006C3B3F" w:rsidP="006C3B3F" w:rsidRDefault="006C3B3F" w14:paraId="302BC9D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34BD5906" w:rsidRDefault="15A33CA9" w14:paraId="1AEBD591" w14:textId="4012E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622DC114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622DC114" w:rsidR="36A813E2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Pr="622DC114" w:rsidR="103C82D2">
              <w:rPr>
                <w:rFonts w:ascii="Times New Roman" w:hAnsi="Times New Roman"/>
                <w:sz w:val="20"/>
                <w:szCs w:val="20"/>
                <w:lang w:val="ro-RO"/>
              </w:rPr>
              <w:t>.03.202</w:t>
            </w:r>
            <w:r w:rsidRPr="622DC114" w:rsidR="28980AB5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FA3177" w:rsidR="006C3B3F" w:rsidP="006C3B3F" w:rsidRDefault="006C3B3F" w14:paraId="646CCA9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4975F329" w:rsidR="006C3B3F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FA3177" w:rsidR="006C3B3F" w:rsidP="4975F329" w:rsidRDefault="001B53D9" w14:paraId="3CA484BB" w14:textId="6E9BFDD8">
            <w:pPr>
              <w:pStyle w:val="Normal"/>
              <w:spacing w:after="0" w:line="240" w:lineRule="auto"/>
            </w:pPr>
            <w:r w:rsidR="1BAB24CD">
              <w:drawing>
                <wp:inline wp14:editId="1B88A071" wp14:anchorId="178BA56A">
                  <wp:extent cx="647700" cy="323850"/>
                  <wp:effectExtent l="0" t="0" r="0" b="0"/>
                  <wp:docPr id="74557505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b8f305ac65b458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FA3177" w:rsidR="006C3B3F" w:rsidP="006C3B3F" w:rsidRDefault="006C3B3F" w14:paraId="0E84C2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6C3B3F" w:rsidR="006C3B3F" w:rsidTr="4975F329" w14:paraId="296DDBC6" w14:textId="77777777">
        <w:trPr>
          <w:trHeight w:val="1380"/>
        </w:trPr>
        <w:tc>
          <w:tcPr>
            <w:tcW w:w="3379" w:type="dxa"/>
            <w:tcMar/>
          </w:tcPr>
          <w:p w:rsidRPr="00FA3177" w:rsidR="006C3B3F" w:rsidP="006C3B3F" w:rsidRDefault="006C3B3F" w14:paraId="708ECD0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FA3177" w:rsidR="006C3B3F" w:rsidP="006C3B3F" w:rsidRDefault="006C3B3F" w14:paraId="315C6ED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421429B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1A90E02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FA3177" w:rsidR="006C3B3F" w:rsidP="006C3B3F" w:rsidRDefault="006C3B3F" w14:paraId="42F49C2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FA3177" w:rsidR="006C3B3F" w:rsidP="006C3B3F" w:rsidRDefault="006C3B3F" w14:paraId="3D1839E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FA3177" w:rsidR="006C3B3F" w:rsidP="006C3B3F" w:rsidRDefault="006C3B3F" w14:paraId="6572E8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A3177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FA3177" w:rsidR="006C3B3F" w:rsidP="006C3B3F" w:rsidRDefault="006C3B3F" w14:paraId="045ADB8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2CA524C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5680085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FA3177" w:rsidR="006C3B3F" w:rsidP="006C3B3F" w:rsidRDefault="006C3B3F" w14:paraId="08CC874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6C3B3F" w:rsidR="006C3B3F" w:rsidP="006C3B3F" w:rsidRDefault="006C3B3F" w14:paraId="76950AE0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6C3B3F" w:rsidR="00DF03B9" w:rsidP="006C3B3F" w:rsidRDefault="00DF03B9" w14:paraId="4ECF2C4F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6C3B3F" w:rsidR="00DF03B9" w:rsidSect="005A5082">
      <w:headerReference w:type="default" r:id="rId12"/>
      <w:footerReference w:type="default" r:id="rId13"/>
      <w:pgSz w:w="11907" w:h="16839" w:orient="portrait" w:code="9"/>
      <w:pgMar w:top="-2880" w:right="851" w:bottom="28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5082" w:rsidP="006A18D1" w:rsidRDefault="005A5082" w14:paraId="1AFDA5C3" w14:textId="77777777">
      <w:pPr>
        <w:spacing w:after="0" w:line="240" w:lineRule="auto"/>
      </w:pPr>
      <w:r>
        <w:separator/>
      </w:r>
    </w:p>
  </w:endnote>
  <w:endnote w:type="continuationSeparator" w:id="0">
    <w:p w:rsidR="005A5082" w:rsidP="006A18D1" w:rsidRDefault="005A5082" w14:paraId="429AEF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622DC114" w:rsidTr="622DC114" w14:paraId="5110F0E6" w14:textId="77777777">
      <w:trPr>
        <w:trHeight w:val="300"/>
      </w:trPr>
      <w:tc>
        <w:tcPr>
          <w:tcW w:w="3305" w:type="dxa"/>
        </w:tcPr>
        <w:p w:rsidR="622DC114" w:rsidP="622DC114" w:rsidRDefault="622DC114" w14:paraId="676E170C" w14:textId="4D24C8F7">
          <w:pPr>
            <w:pStyle w:val="Header"/>
            <w:ind w:left="-115"/>
          </w:pPr>
        </w:p>
      </w:tc>
      <w:tc>
        <w:tcPr>
          <w:tcW w:w="3305" w:type="dxa"/>
        </w:tcPr>
        <w:p w:rsidR="622DC114" w:rsidP="622DC114" w:rsidRDefault="622DC114" w14:paraId="2FDA8B15" w14:textId="3A04C8FB">
          <w:pPr>
            <w:pStyle w:val="Header"/>
            <w:jc w:val="center"/>
          </w:pPr>
        </w:p>
      </w:tc>
      <w:tc>
        <w:tcPr>
          <w:tcW w:w="3305" w:type="dxa"/>
        </w:tcPr>
        <w:p w:rsidR="622DC114" w:rsidP="622DC114" w:rsidRDefault="622DC114" w14:paraId="002B5FD6" w14:textId="675E3470">
          <w:pPr>
            <w:pStyle w:val="Header"/>
            <w:ind w:right="-115"/>
            <w:jc w:val="right"/>
          </w:pPr>
        </w:p>
      </w:tc>
    </w:tr>
  </w:tbl>
  <w:p w:rsidR="622DC114" w:rsidP="622DC114" w:rsidRDefault="622DC114" w14:paraId="2664513C" w14:textId="29C60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5082" w:rsidP="006A18D1" w:rsidRDefault="005A5082" w14:paraId="5D39D8C9" w14:textId="77777777">
      <w:pPr>
        <w:spacing w:after="0" w:line="240" w:lineRule="auto"/>
      </w:pPr>
      <w:r>
        <w:separator/>
      </w:r>
    </w:p>
  </w:footnote>
  <w:footnote w:type="continuationSeparator" w:id="0">
    <w:p w:rsidR="005A5082" w:rsidP="006A18D1" w:rsidRDefault="005A5082" w14:paraId="68ECC00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32BD1" w:rsidP="622DC114" w:rsidRDefault="00932BD1" w14:paraId="1E2D85F0" w14:textId="5DAC4778">
    <w:pPr>
      <w:pStyle w:val="Header"/>
      <w:ind w:left="-1440"/>
      <w:jc w:val="both"/>
    </w:pPr>
  </w:p>
  <w:p w:rsidR="00B15494" w:rsidP="622DC114" w:rsidRDefault="622DC114" w14:paraId="5377FF1C" w14:textId="539D0162">
    <w:pPr>
      <w:pStyle w:val="Header"/>
      <w:jc w:val="center"/>
    </w:pPr>
    <w:r>
      <w:rPr>
        <w:noProof/>
      </w:rPr>
      <w:drawing>
        <wp:inline distT="0" distB="0" distL="0" distR="0" wp14:anchorId="0B078AFB" wp14:editId="622DC114">
          <wp:extent cx="5619750" cy="1229320"/>
          <wp:effectExtent l="0" t="0" r="0" b="0"/>
          <wp:docPr id="1129997503" name="Picture 1129997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0" cy="1229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32BD1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72CC"/>
    <w:multiLevelType w:val="hybridMultilevel"/>
    <w:tmpl w:val="057470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810A10"/>
    <w:multiLevelType w:val="hybridMultilevel"/>
    <w:tmpl w:val="6E58A10A"/>
    <w:lvl w:ilvl="0" w:tplc="08090001">
      <w:start w:val="1"/>
      <w:numFmt w:val="bullet"/>
      <w:lvlText w:val=""/>
      <w:lvlJc w:val="left"/>
      <w:pPr>
        <w:ind w:left="71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3" w15:restartNumberingAfterBreak="0">
    <w:nsid w:val="12224435"/>
    <w:multiLevelType w:val="hybridMultilevel"/>
    <w:tmpl w:val="98AECCFA"/>
    <w:lvl w:ilvl="0" w:tplc="46EC40B2">
      <w:start w:val="1"/>
      <w:numFmt w:val="decimal"/>
      <w:lvlText w:val="%1."/>
      <w:lvlJc w:val="left"/>
      <w:pPr>
        <w:ind w:left="394" w:hanging="360"/>
      </w:pPr>
    </w:lvl>
    <w:lvl w:ilvl="1" w:tplc="04180019">
      <w:start w:val="1"/>
      <w:numFmt w:val="lowerLetter"/>
      <w:lvlText w:val="%2."/>
      <w:lvlJc w:val="left"/>
      <w:pPr>
        <w:ind w:left="1114" w:hanging="360"/>
      </w:pPr>
    </w:lvl>
    <w:lvl w:ilvl="2" w:tplc="0418001B">
      <w:start w:val="1"/>
      <w:numFmt w:val="lowerRoman"/>
      <w:lvlText w:val="%3."/>
      <w:lvlJc w:val="right"/>
      <w:pPr>
        <w:ind w:left="1834" w:hanging="180"/>
      </w:pPr>
    </w:lvl>
    <w:lvl w:ilvl="3" w:tplc="0418000F">
      <w:start w:val="1"/>
      <w:numFmt w:val="decimal"/>
      <w:lvlText w:val="%4."/>
      <w:lvlJc w:val="left"/>
      <w:pPr>
        <w:ind w:left="2554" w:hanging="360"/>
      </w:pPr>
    </w:lvl>
    <w:lvl w:ilvl="4" w:tplc="04180019">
      <w:start w:val="1"/>
      <w:numFmt w:val="lowerLetter"/>
      <w:lvlText w:val="%5."/>
      <w:lvlJc w:val="left"/>
      <w:pPr>
        <w:ind w:left="3274" w:hanging="360"/>
      </w:pPr>
    </w:lvl>
    <w:lvl w:ilvl="5" w:tplc="0418001B">
      <w:start w:val="1"/>
      <w:numFmt w:val="lowerRoman"/>
      <w:lvlText w:val="%6."/>
      <w:lvlJc w:val="right"/>
      <w:pPr>
        <w:ind w:left="3994" w:hanging="180"/>
      </w:pPr>
    </w:lvl>
    <w:lvl w:ilvl="6" w:tplc="0418000F">
      <w:start w:val="1"/>
      <w:numFmt w:val="decimal"/>
      <w:lvlText w:val="%7."/>
      <w:lvlJc w:val="left"/>
      <w:pPr>
        <w:ind w:left="4714" w:hanging="360"/>
      </w:pPr>
    </w:lvl>
    <w:lvl w:ilvl="7" w:tplc="04180019">
      <w:start w:val="1"/>
      <w:numFmt w:val="lowerLetter"/>
      <w:lvlText w:val="%8."/>
      <w:lvlJc w:val="left"/>
      <w:pPr>
        <w:ind w:left="5434" w:hanging="360"/>
      </w:pPr>
    </w:lvl>
    <w:lvl w:ilvl="8" w:tplc="0418001B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9141D5"/>
    <w:multiLevelType w:val="hybridMultilevel"/>
    <w:tmpl w:val="8F9A70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F432FA"/>
    <w:multiLevelType w:val="hybridMultilevel"/>
    <w:tmpl w:val="E03AD1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98F3D14"/>
    <w:multiLevelType w:val="hybridMultilevel"/>
    <w:tmpl w:val="C1DA42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B136DA3"/>
    <w:multiLevelType w:val="hybridMultilevel"/>
    <w:tmpl w:val="C9507F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1E86E5D"/>
    <w:multiLevelType w:val="hybridMultilevel"/>
    <w:tmpl w:val="5D1423B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210174"/>
    <w:multiLevelType w:val="hybridMultilevel"/>
    <w:tmpl w:val="F09ACD1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6E2DE6"/>
    <w:multiLevelType w:val="hybridMultilevel"/>
    <w:tmpl w:val="0BC25E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852C43"/>
    <w:multiLevelType w:val="hybridMultilevel"/>
    <w:tmpl w:val="680E72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57190A"/>
    <w:multiLevelType w:val="hybridMultilevel"/>
    <w:tmpl w:val="C90E98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7834071"/>
    <w:multiLevelType w:val="hybridMultilevel"/>
    <w:tmpl w:val="7FAEA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07C63F7"/>
    <w:multiLevelType w:val="hybridMultilevel"/>
    <w:tmpl w:val="B284142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7E64AA7"/>
    <w:multiLevelType w:val="hybridMultilevel"/>
    <w:tmpl w:val="7EB8E0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D6A6EBE"/>
    <w:multiLevelType w:val="hybridMultilevel"/>
    <w:tmpl w:val="1398F4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63947858"/>
    <w:multiLevelType w:val="multilevel"/>
    <w:tmpl w:val="DE2604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0A95C74"/>
    <w:multiLevelType w:val="hybridMultilevel"/>
    <w:tmpl w:val="C3E244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8116B2C"/>
    <w:multiLevelType w:val="hybridMultilevel"/>
    <w:tmpl w:val="72522F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9090FC9"/>
    <w:multiLevelType w:val="hybridMultilevel"/>
    <w:tmpl w:val="73203766"/>
    <w:lvl w:ilvl="0" w:tplc="A10CCF1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0" w15:restartNumberingAfterBreak="0">
    <w:nsid w:val="796747E3"/>
    <w:multiLevelType w:val="hybridMultilevel"/>
    <w:tmpl w:val="4C1887F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701126948">
    <w:abstractNumId w:val="17"/>
  </w:num>
  <w:num w:numId="2" w16cid:durableId="1313363065">
    <w:abstractNumId w:val="6"/>
  </w:num>
  <w:num w:numId="3" w16cid:durableId="1362901212">
    <w:abstractNumId w:val="13"/>
  </w:num>
  <w:num w:numId="4" w16cid:durableId="444469393">
    <w:abstractNumId w:val="18"/>
  </w:num>
  <w:num w:numId="5" w16cid:durableId="2077118365">
    <w:abstractNumId w:val="1"/>
  </w:num>
  <w:num w:numId="6" w16cid:durableId="2106345412">
    <w:abstractNumId w:val="12"/>
  </w:num>
  <w:num w:numId="7" w16cid:durableId="1175149333">
    <w:abstractNumId w:val="25"/>
  </w:num>
  <w:num w:numId="8" w16cid:durableId="1353919730">
    <w:abstractNumId w:val="11"/>
  </w:num>
  <w:num w:numId="9" w16cid:durableId="1283535104">
    <w:abstractNumId w:val="23"/>
  </w:num>
  <w:num w:numId="10" w16cid:durableId="447746115">
    <w:abstractNumId w:val="10"/>
  </w:num>
  <w:num w:numId="11" w16cid:durableId="2048017988">
    <w:abstractNumId w:val="30"/>
  </w:num>
  <w:num w:numId="12" w16cid:durableId="24600586">
    <w:abstractNumId w:val="31"/>
  </w:num>
  <w:num w:numId="13" w16cid:durableId="1807772012">
    <w:abstractNumId w:val="26"/>
  </w:num>
  <w:num w:numId="14" w16cid:durableId="1154613285">
    <w:abstractNumId w:val="19"/>
  </w:num>
  <w:num w:numId="15" w16cid:durableId="996571353">
    <w:abstractNumId w:val="27"/>
  </w:num>
  <w:num w:numId="16" w16cid:durableId="324672291">
    <w:abstractNumId w:val="16"/>
  </w:num>
  <w:num w:numId="17" w16cid:durableId="1192959759">
    <w:abstractNumId w:val="20"/>
  </w:num>
  <w:num w:numId="18" w16cid:durableId="1749889018">
    <w:abstractNumId w:val="22"/>
  </w:num>
  <w:num w:numId="19" w16cid:durableId="1665627301">
    <w:abstractNumId w:val="15"/>
  </w:num>
  <w:num w:numId="20" w16cid:durableId="1953979745">
    <w:abstractNumId w:val="4"/>
  </w:num>
  <w:num w:numId="21" w16cid:durableId="2035227296">
    <w:abstractNumId w:val="2"/>
  </w:num>
  <w:num w:numId="22" w16cid:durableId="1619531554">
    <w:abstractNumId w:val="7"/>
  </w:num>
  <w:num w:numId="23" w16cid:durableId="1729378024">
    <w:abstractNumId w:val="5"/>
  </w:num>
  <w:num w:numId="24" w16cid:durableId="1079987917">
    <w:abstractNumId w:val="21"/>
  </w:num>
  <w:num w:numId="25" w16cid:durableId="1815873761">
    <w:abstractNumId w:val="24"/>
  </w:num>
  <w:num w:numId="26" w16cid:durableId="1555770989">
    <w:abstractNumId w:val="14"/>
  </w:num>
  <w:num w:numId="27" w16cid:durableId="1477919061">
    <w:abstractNumId w:val="9"/>
  </w:num>
  <w:num w:numId="28" w16cid:durableId="1636331513">
    <w:abstractNumId w:val="29"/>
  </w:num>
  <w:num w:numId="29" w16cid:durableId="2045402659">
    <w:abstractNumId w:val="3"/>
  </w:num>
  <w:num w:numId="30" w16cid:durableId="1494368520">
    <w:abstractNumId w:val="0"/>
  </w:num>
  <w:num w:numId="31" w16cid:durableId="1933127820">
    <w:abstractNumId w:val="8"/>
  </w:num>
  <w:num w:numId="32" w16cid:durableId="15435949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activeWritingStyle w:lang="es-ES_tradnl" w:vendorID="64" w:dllVersion="0" w:nlCheck="1" w:checkStyle="0" w:appName="MSWord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3D7A"/>
    <w:rsid w:val="00007D3A"/>
    <w:rsid w:val="00011709"/>
    <w:rsid w:val="00015D62"/>
    <w:rsid w:val="00017CD5"/>
    <w:rsid w:val="00022962"/>
    <w:rsid w:val="00026031"/>
    <w:rsid w:val="000310EF"/>
    <w:rsid w:val="0003575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72363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445D"/>
    <w:rsid w:val="000C6136"/>
    <w:rsid w:val="000D0E32"/>
    <w:rsid w:val="000D2CA2"/>
    <w:rsid w:val="000F2B72"/>
    <w:rsid w:val="000F6752"/>
    <w:rsid w:val="00101877"/>
    <w:rsid w:val="00106AAE"/>
    <w:rsid w:val="00107024"/>
    <w:rsid w:val="001071A1"/>
    <w:rsid w:val="001127A9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2CF"/>
    <w:rsid w:val="001A4E15"/>
    <w:rsid w:val="001B53D9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6FD5"/>
    <w:rsid w:val="002D2003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23C9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3F4B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3FBE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46C4"/>
    <w:rsid w:val="00545ADB"/>
    <w:rsid w:val="0054759A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0427"/>
    <w:rsid w:val="00583C5D"/>
    <w:rsid w:val="0059667A"/>
    <w:rsid w:val="005A5082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6430"/>
    <w:rsid w:val="005F7D3F"/>
    <w:rsid w:val="00602F76"/>
    <w:rsid w:val="00616531"/>
    <w:rsid w:val="00620426"/>
    <w:rsid w:val="00625538"/>
    <w:rsid w:val="00626780"/>
    <w:rsid w:val="00627420"/>
    <w:rsid w:val="006304E8"/>
    <w:rsid w:val="0063051F"/>
    <w:rsid w:val="0063432B"/>
    <w:rsid w:val="006369F3"/>
    <w:rsid w:val="00636A5A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8735B"/>
    <w:rsid w:val="00694CE6"/>
    <w:rsid w:val="006A18D1"/>
    <w:rsid w:val="006A6D8A"/>
    <w:rsid w:val="006B4119"/>
    <w:rsid w:val="006C0B5C"/>
    <w:rsid w:val="006C233C"/>
    <w:rsid w:val="006C3B3F"/>
    <w:rsid w:val="006D1269"/>
    <w:rsid w:val="006D5E66"/>
    <w:rsid w:val="006E00DC"/>
    <w:rsid w:val="006E5E5D"/>
    <w:rsid w:val="006E6B53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5079"/>
    <w:rsid w:val="00796827"/>
    <w:rsid w:val="007978C2"/>
    <w:rsid w:val="007A1C44"/>
    <w:rsid w:val="007A1FD5"/>
    <w:rsid w:val="007A5B58"/>
    <w:rsid w:val="007B1271"/>
    <w:rsid w:val="007B2D45"/>
    <w:rsid w:val="007B349E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303A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9680D"/>
    <w:rsid w:val="008A0237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0871"/>
    <w:rsid w:val="009D1EA8"/>
    <w:rsid w:val="009D6DAE"/>
    <w:rsid w:val="009E2894"/>
    <w:rsid w:val="009F0118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67FE"/>
    <w:rsid w:val="00C77BFF"/>
    <w:rsid w:val="00C80F9B"/>
    <w:rsid w:val="00C93645"/>
    <w:rsid w:val="00C94DDB"/>
    <w:rsid w:val="00C96858"/>
    <w:rsid w:val="00CA4194"/>
    <w:rsid w:val="00CB1A76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13F2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92534"/>
    <w:rsid w:val="00DA7027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0776E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6133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D08E1"/>
    <w:rsid w:val="00FD49A5"/>
    <w:rsid w:val="00FD6630"/>
    <w:rsid w:val="00FE1FC8"/>
    <w:rsid w:val="00FE3653"/>
    <w:rsid w:val="00FF2252"/>
    <w:rsid w:val="00FF4646"/>
    <w:rsid w:val="00FF722D"/>
    <w:rsid w:val="064328DB"/>
    <w:rsid w:val="0A0BA285"/>
    <w:rsid w:val="0A82F115"/>
    <w:rsid w:val="0BC48D54"/>
    <w:rsid w:val="103C82D2"/>
    <w:rsid w:val="15A33CA9"/>
    <w:rsid w:val="1990FD6A"/>
    <w:rsid w:val="1B208BD0"/>
    <w:rsid w:val="1B899506"/>
    <w:rsid w:val="1BAB24CD"/>
    <w:rsid w:val="210D011D"/>
    <w:rsid w:val="24C83FFF"/>
    <w:rsid w:val="25F4139E"/>
    <w:rsid w:val="28980AB5"/>
    <w:rsid w:val="2CCD5191"/>
    <w:rsid w:val="34BD5906"/>
    <w:rsid w:val="3694554C"/>
    <w:rsid w:val="36A813E2"/>
    <w:rsid w:val="479F2496"/>
    <w:rsid w:val="4975F329"/>
    <w:rsid w:val="5DC07921"/>
    <w:rsid w:val="5EBB6C74"/>
    <w:rsid w:val="622DC114"/>
    <w:rsid w:val="6348AECE"/>
    <w:rsid w:val="6533BBBD"/>
    <w:rsid w:val="6AE46954"/>
    <w:rsid w:val="6C69C559"/>
    <w:rsid w:val="722FC233"/>
    <w:rsid w:val="76698701"/>
    <w:rsid w:val="78881F94"/>
    <w:rsid w:val="7EC4C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3027DD"/>
  <w15:chartTrackingRefBased/>
  <w15:docId w15:val="{7DBCDEDA-6189-4A73-A874-D0D4E9B8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rae.es/drae" TargetMode="External" Id="rId8" /><Relationship Type="http://schemas.openxmlformats.org/officeDocument/2006/relationships/footer" Target="footer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image" Target="media/image1.png" Id="rId10" /><Relationship Type="http://schemas.openxmlformats.org/officeDocument/2006/relationships/settings" Target="settings.xml" Id="rId4" /><Relationship Type="http://schemas.openxmlformats.org/officeDocument/2006/relationships/hyperlink" Target="http://www.casadellibro.com/homeAfiliado?ca=1080&amp;isbn=8423979164" TargetMode="External" Id="rId9" /><Relationship Type="http://schemas.openxmlformats.org/officeDocument/2006/relationships/fontTable" Target="fontTable.xml" Id="rId14" /><Relationship Type="http://schemas.openxmlformats.org/officeDocument/2006/relationships/image" Target="/media/image4.png" Id="R4b8f305ac65b458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585F-EF75-4BA4-98B1-1F421998BE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CAMELIA-DANIELA TEGLAS</lastModifiedBy>
  <revision>7</revision>
  <lastPrinted>2018-04-24T06:05:00.0000000Z</lastPrinted>
  <dcterms:created xsi:type="dcterms:W3CDTF">2024-04-07T13:01:00.0000000Z</dcterms:created>
  <dcterms:modified xsi:type="dcterms:W3CDTF">2024-04-14T19:46:04.9064663Z</dcterms:modified>
</coreProperties>
</file>